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_GoBack"/>
      <w:bookmarkEnd w:id="0"/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 18505-ЕЕ/Д28и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 02-02-04/39043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5 августа 2014 года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ПОЗИЦИИ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МИНЭКОНОМРАЗВИТИЯ РОССИИ И МИНФИНА РОССИИ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НЕКОТОРЫМ ВОПРОСАМ ПРИМЕНЕНИЯ НОРМ ФЕДЕРАЛЬНОГО ЗАКОНА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5 АПРЕЛЯ 2013 Г. N 44-ФЗ "О КОНТРАКТНОЙ СИСТЕМЕ В СФЕРЕ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ЗАКУПОК ТОВАРОВ, РАБОТ, УСЛУГ ДЛЯ ОБЕСПЕЧЕНИЯ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ГОСУДАРСТВЕННЫХ И МУНИЦИПАЛЬНЫХ НУЖД"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17"/>
      <w:bookmarkEnd w:id="1"/>
      <w:r>
        <w:rPr>
          <w:rFonts w:ascii="Calibri" w:hAnsi="Calibri" w:cs="Calibri"/>
        </w:rPr>
        <w:t>1. При направлении работника в служебную командировку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Трудовым законодательством предусмотрены случаи предоставления работникам компенсаций, в том числе произведенных работником расходов на оплату товаров, работ, услуг. Указанные затраты работника возмещаются в силу положений </w:t>
      </w:r>
      <w:hyperlink r:id="rId4" w:history="1">
        <w:r>
          <w:rPr>
            <w:rFonts w:ascii="Calibri" w:hAnsi="Calibri" w:cs="Calibri"/>
            <w:color w:val="0000FF"/>
          </w:rPr>
          <w:t>статьи 164</w:t>
        </w:r>
      </w:hyperlink>
      <w:r>
        <w:rPr>
          <w:rFonts w:ascii="Calibri" w:hAnsi="Calibri" w:cs="Calibri"/>
        </w:rPr>
        <w:t xml:space="preserve"> Трудового кодекса Российской Федерации (далее - ТК РФ), если они связаны с исполнением им трудовых или иных обязанностей, предусмотренных </w:t>
      </w:r>
      <w:hyperlink r:id="rId5" w:history="1">
        <w:r>
          <w:rPr>
            <w:rFonts w:ascii="Calibri" w:hAnsi="Calibri" w:cs="Calibri"/>
            <w:color w:val="0000FF"/>
          </w:rPr>
          <w:t>ТК</w:t>
        </w:r>
      </w:hyperlink>
      <w:r>
        <w:rPr>
          <w:rFonts w:ascii="Calibri" w:hAnsi="Calibri" w:cs="Calibri"/>
        </w:rPr>
        <w:t xml:space="preserve"> РФ и другими федеральными законами.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предоставлении гарантий и компенсаций соответствующие выплаты производятся за счет средств работодателя (</w:t>
      </w:r>
      <w:hyperlink r:id="rId6" w:history="1">
        <w:r>
          <w:rPr>
            <w:rFonts w:ascii="Calibri" w:hAnsi="Calibri" w:cs="Calibri"/>
            <w:color w:val="0000FF"/>
          </w:rPr>
          <w:t>статья 165</w:t>
        </w:r>
      </w:hyperlink>
      <w:r>
        <w:rPr>
          <w:rFonts w:ascii="Calibri" w:hAnsi="Calibri" w:cs="Calibri"/>
        </w:rPr>
        <w:t xml:space="preserve"> ТК РФ). Органы и организации, в интересах которых работник исполняет государственные или общественные обязанности (присяжные заседатели, доноры, члены избирательных комиссий и другие), производят работнику выплаты в порядке и на условиях, которые предусмотрены </w:t>
      </w:r>
      <w:hyperlink r:id="rId7" w:history="1">
        <w:r>
          <w:rPr>
            <w:rFonts w:ascii="Calibri" w:hAnsi="Calibri" w:cs="Calibri"/>
            <w:color w:val="0000FF"/>
          </w:rPr>
          <w:t>ТК</w:t>
        </w:r>
      </w:hyperlink>
      <w:r>
        <w:rPr>
          <w:rFonts w:ascii="Calibri" w:hAnsi="Calibri" w:cs="Calibri"/>
        </w:rPr>
        <w:t xml:space="preserve"> РФ, другими федеральными законами и иными нормативными правовыми актами Российской Федерации.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положениям </w:t>
      </w:r>
      <w:hyperlink r:id="rId8" w:history="1">
        <w:r>
          <w:rPr>
            <w:rFonts w:ascii="Calibri" w:hAnsi="Calibri" w:cs="Calibri"/>
            <w:color w:val="0000FF"/>
          </w:rPr>
          <w:t>статьи 167</w:t>
        </w:r>
      </w:hyperlink>
      <w:r>
        <w:rPr>
          <w:rFonts w:ascii="Calibri" w:hAnsi="Calibri" w:cs="Calibri"/>
        </w:rPr>
        <w:t xml:space="preserve"> ТК РФ при направлении работника в служебную командировку ему гарантируется возмещение расходов, связанных со служебной командировкой. Данные расходы должны быть произведены с разрешения или ведома работодателя.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Соответствующие правила установлены </w:t>
      </w:r>
      <w:hyperlink r:id="rId9" w:history="1">
        <w:r>
          <w:rPr>
            <w:rFonts w:ascii="Calibri" w:hAnsi="Calibri" w:cs="Calibri"/>
            <w:color w:val="0000FF"/>
          </w:rPr>
          <w:t>пунктом 11</w:t>
        </w:r>
      </w:hyperlink>
      <w:r>
        <w:rPr>
          <w:rFonts w:ascii="Calibri" w:hAnsi="Calibri" w:cs="Calibri"/>
        </w:rPr>
        <w:t xml:space="preserve"> Положения об особенностях направления работников в служебные командировки, утвержденного постановлением Правительства Российской Федерации от 13.10.2008 N 749.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10" w:history="1">
        <w:r>
          <w:rPr>
            <w:rFonts w:ascii="Calibri" w:hAnsi="Calibri" w:cs="Calibri"/>
            <w:color w:val="0000FF"/>
          </w:rPr>
          <w:t>статьей 168</w:t>
        </w:r>
      </w:hyperlink>
      <w:r>
        <w:rPr>
          <w:rFonts w:ascii="Calibri" w:hAnsi="Calibri" w:cs="Calibri"/>
        </w:rPr>
        <w:t xml:space="preserve"> ТК РФ работодатель обязан возмещать работнику: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по проезду;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по найму жилого помещения;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дополнительные расходы, связанные с проживанием вне места постоянного жительства (суточные);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иные расходы, произведенные работником с разрешения или ведома работодателя.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и размеры возмещения расходов, связанных со служебными командировками, работникам, заключившим трудовой договор о работе в государственных (муниципальных) органах, работникам государственных внебюджетных фондов, государственных (муниципальных) учреждений определяются соответственно нормативными правовыми актами Правительства Российской Федерации, органов государственной власти субъектов Российской Федерации, правовыми актами органов местного самоуправления (</w:t>
      </w:r>
      <w:hyperlink r:id="rId11" w:history="1">
        <w:r>
          <w:rPr>
            <w:rFonts w:ascii="Calibri" w:hAnsi="Calibri" w:cs="Calibri"/>
            <w:color w:val="0000FF"/>
          </w:rPr>
          <w:t>части 2</w:t>
        </w:r>
      </w:hyperlink>
      <w:r>
        <w:rPr>
          <w:rFonts w:ascii="Calibri" w:hAnsi="Calibri" w:cs="Calibri"/>
        </w:rPr>
        <w:t xml:space="preserve"> и </w:t>
      </w:r>
      <w:hyperlink r:id="rId12" w:history="1">
        <w:r>
          <w:rPr>
            <w:rFonts w:ascii="Calibri" w:hAnsi="Calibri" w:cs="Calibri"/>
            <w:color w:val="0000FF"/>
          </w:rPr>
          <w:t>3 статьи 168</w:t>
        </w:r>
      </w:hyperlink>
      <w:r>
        <w:rPr>
          <w:rFonts w:ascii="Calibri" w:hAnsi="Calibri" w:cs="Calibri"/>
        </w:rPr>
        <w:t xml:space="preserve"> ТК РФ).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Так, в отношении сотрудников некоторых федеральных органов исполнительной власти применяется </w:t>
      </w:r>
      <w:hyperlink r:id="rId13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12.10.2013 N 916 "О порядке и размерах возмещения сотрудникам некоторых федеральных органов исполнительной власти расходов на проезд в период нахождения в служебной командировке за счет средств федерального бюджета".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Необходимо отметить, что в каждом случае возмещения затрат работника порядок и размеры возмещения расходов работника определяются актами трудового законодательства, а при отсутствии данных актов соглашением сторон трудового договора, заключенным в письменной форме (например, по </w:t>
      </w:r>
      <w:hyperlink r:id="rId14" w:history="1">
        <w:r>
          <w:rPr>
            <w:rFonts w:ascii="Calibri" w:hAnsi="Calibri" w:cs="Calibri"/>
            <w:color w:val="0000FF"/>
          </w:rPr>
          <w:t>статье 188</w:t>
        </w:r>
      </w:hyperlink>
      <w:r>
        <w:rPr>
          <w:rFonts w:ascii="Calibri" w:hAnsi="Calibri" w:cs="Calibri"/>
        </w:rPr>
        <w:t xml:space="preserve"> ТК РФ).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Учитывая вышеизложенные нормы законодательства, возмещение работникам в денежной форме командировочных расходов не является закупкой и соответственно не подлежит включению в план закупок и план-график закупок, в реестр контрактов.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если заказчик считает необходимым заключить контракт на оказание услуг, связанных с направлением работника в служебную командировку, например, в целях обеспечения проезда к месту служебной командировки и обратно, найма жилого помещения, транспортного обслуживания, то такой контракт подлежит заключению в соответствии с </w:t>
      </w:r>
      <w:hyperlink r:id="rId15" w:history="1">
        <w:r>
          <w:rPr>
            <w:rFonts w:ascii="Calibri" w:hAnsi="Calibri" w:cs="Calibri"/>
            <w:color w:val="0000FF"/>
          </w:rPr>
          <w:t>пунктом 26 части 1 статьи 93</w:t>
        </w:r>
      </w:hyperlink>
      <w:r>
        <w:rPr>
          <w:rFonts w:ascii="Calibri" w:hAnsi="Calibri" w:cs="Calibri"/>
        </w:rPr>
        <w:t xml:space="preserve"> Федерального закона от 5 апреля 2013 г. N 44-ФЗ "О </w:t>
      </w:r>
      <w:r>
        <w:rPr>
          <w:rFonts w:ascii="Calibri" w:hAnsi="Calibri" w:cs="Calibri"/>
        </w:rPr>
        <w:lastRenderedPageBreak/>
        <w:t>контрактной системе в сфере закупок товаров, работ, услуг для обеспечения государственных и муниципальных нужд" (далее - Закон), и сведения об осуществлении такой закупки указываются в плане закупок, плане-графике, а также в реестре контрактов.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основании данного контракта услуги предоставляются работнику в натуральной форме (билет на проезд, размещение в гостинице).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34"/>
      <w:bookmarkEnd w:id="2"/>
      <w:r>
        <w:rPr>
          <w:rFonts w:ascii="Calibri" w:hAnsi="Calibri" w:cs="Calibri"/>
        </w:rPr>
        <w:t>2. При осуществлении заказчиком закупки за наличный расчет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положениями </w:t>
      </w:r>
      <w:hyperlink r:id="rId16" w:history="1">
        <w:r>
          <w:rPr>
            <w:rFonts w:ascii="Calibri" w:hAnsi="Calibri" w:cs="Calibri"/>
            <w:color w:val="0000FF"/>
          </w:rPr>
          <w:t>пункта 15 статьи 34</w:t>
        </w:r>
      </w:hyperlink>
      <w:r>
        <w:rPr>
          <w:rFonts w:ascii="Calibri" w:hAnsi="Calibri" w:cs="Calibri"/>
        </w:rPr>
        <w:t xml:space="preserve"> Закона при заключении контракта в случаях, предусмотренных </w:t>
      </w:r>
      <w:hyperlink r:id="rId17" w:history="1">
        <w:r>
          <w:rPr>
            <w:rFonts w:ascii="Calibri" w:hAnsi="Calibri" w:cs="Calibri"/>
            <w:color w:val="0000FF"/>
          </w:rPr>
          <w:t>пунктами 4</w:t>
        </w:r>
      </w:hyperlink>
      <w:r>
        <w:rPr>
          <w:rFonts w:ascii="Calibri" w:hAnsi="Calibri" w:cs="Calibri"/>
        </w:rPr>
        <w:t xml:space="preserve"> и </w:t>
      </w:r>
      <w:hyperlink r:id="rId18" w:history="1">
        <w:r>
          <w:rPr>
            <w:rFonts w:ascii="Calibri" w:hAnsi="Calibri" w:cs="Calibri"/>
            <w:color w:val="0000FF"/>
          </w:rPr>
          <w:t>5 части 1 статьи 93</w:t>
        </w:r>
      </w:hyperlink>
      <w:r>
        <w:rPr>
          <w:rFonts w:ascii="Calibri" w:hAnsi="Calibri" w:cs="Calibri"/>
        </w:rPr>
        <w:t xml:space="preserve"> Закона, контракт может быть заключен в любой форме, предусмотренной Гражданским </w:t>
      </w:r>
      <w:hyperlink r:id="rId19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для совершения сделок.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Данные закупки не включаются в реестр контрактов (</w:t>
      </w:r>
      <w:hyperlink r:id="rId20" w:history="1">
        <w:r>
          <w:rPr>
            <w:rFonts w:ascii="Calibri" w:hAnsi="Calibri" w:cs="Calibri"/>
            <w:color w:val="0000FF"/>
          </w:rPr>
          <w:t>часть 1 статьи 103</w:t>
        </w:r>
      </w:hyperlink>
      <w:r>
        <w:rPr>
          <w:rFonts w:ascii="Calibri" w:hAnsi="Calibri" w:cs="Calibri"/>
        </w:rPr>
        <w:t xml:space="preserve"> Закона) и в отчет об исполнении контракта (</w:t>
      </w:r>
      <w:hyperlink r:id="rId21" w:history="1">
        <w:r>
          <w:rPr>
            <w:rFonts w:ascii="Calibri" w:hAnsi="Calibri" w:cs="Calibri"/>
            <w:color w:val="0000FF"/>
          </w:rPr>
          <w:t>часть 9 статьи 94</w:t>
        </w:r>
      </w:hyperlink>
      <w:r>
        <w:rPr>
          <w:rFonts w:ascii="Calibri" w:hAnsi="Calibri" w:cs="Calibri"/>
        </w:rPr>
        <w:t xml:space="preserve"> Закона).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Оплата заказчиками обязательств, связанных с указанной закупкой товаров, работ и услуг, может осуществляться в наличной форме, в том числе путем выдачи работникам подотчетных сумм на закупку товаров, работ и услуг с учетом предельного размера расчетов наличными деньгами в Российской Федерации между юридическими лицами по одной сделке.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Заказчики, лицевые счета которым открыты в территориальных органах Федерального казначейства, осуществляют операции по оплате таких закупок в соответствии с </w:t>
      </w:r>
      <w:hyperlink r:id="rId22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обеспечения наличными деньгами организаций, лицевые счета которым открыты в территориальных органах Федерального казначейства, утвержденными приказом Министерства финансов Российской Федерации от 31.12.2010 N 199н.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положениями </w:t>
      </w:r>
      <w:hyperlink r:id="rId23" w:history="1">
        <w:r>
          <w:rPr>
            <w:rFonts w:ascii="Calibri" w:hAnsi="Calibri" w:cs="Calibri"/>
            <w:color w:val="0000FF"/>
          </w:rPr>
          <w:t>пункта 2.2</w:t>
        </w:r>
      </w:hyperlink>
      <w:r>
        <w:rPr>
          <w:rFonts w:ascii="Calibri" w:hAnsi="Calibri" w:cs="Calibri"/>
        </w:rPr>
        <w:t xml:space="preserve"> Порядка учета бюджетных обязательств получателей средств федерального бюджета, утвержденного приказом Министерства финансов Российской Федерации от 19.09.2008 N 98н, бюджетные обязательства получателей средств федерального бюджета, сумма которых не превышает установленный Центральным банком Российской Федерации предельный размер расчетов наличными деньгами в Российской Федерации между юридическими лицами и оплата которых осуществляется в наличной форме, подлежат постановке на учет органами Федерального казначейства на основании принятых к исполнению Заявок на получение денежных средств, без представления получателями средств федерального бюджета в органы Федерального казначейства Сведений о принятом бюджетном обязательстве (код </w:t>
      </w:r>
      <w:hyperlink r:id="rId24" w:history="1">
        <w:r>
          <w:rPr>
            <w:rFonts w:ascii="Calibri" w:hAnsi="Calibri" w:cs="Calibri"/>
            <w:color w:val="0000FF"/>
          </w:rPr>
          <w:t>формы</w:t>
        </w:r>
      </w:hyperlink>
      <w:r>
        <w:rPr>
          <w:rFonts w:ascii="Calibri" w:hAnsi="Calibri" w:cs="Calibri"/>
        </w:rPr>
        <w:t xml:space="preserve"> по КФД 0531702).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Санкционирование оплаты указанных обязательств получателей средств федерального бюджета осуществляется в соответствии с </w:t>
      </w:r>
      <w:hyperlink r:id="rId25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 xml:space="preserve"> санкционирования оплаты денежных обязательств получателей средств федерального бюджета и администраторов источников финансирования дефицита федерального бюджета, утвержденным приказом Министерства финансов Российской Федерации от 01.09.2008 N 87н, без представления в органы Федерального казначейства документов, подтверждающих возникновение денежных обязательств (накладной, акта приемки-передачи, акта выполненных работ (оказанных услуг), счета, счета-фактуры).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экономического развития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Е.И.ЕЛИН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 финансов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А.М.ЛАВРОВ</w:t>
      </w: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E1CF7" w:rsidRDefault="00CE1C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E1CF7" w:rsidRDefault="00CE1CF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ED4E7E" w:rsidRDefault="00ED4E7E"/>
    <w:sectPr w:rsidR="00ED4E7E" w:rsidSect="00CE1CF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F7"/>
    <w:rsid w:val="00CE1CF7"/>
    <w:rsid w:val="00ED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13643-E128-40C1-BBC0-B6ACC5C3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D921BBCC460892E4D1C882D30A06A747B92E5AFB07207A105D9ED2AC149239A7F08BE2E23872E7j3j9L" TargetMode="External"/><Relationship Id="rId13" Type="http://schemas.openxmlformats.org/officeDocument/2006/relationships/hyperlink" Target="consultantplus://offline/ref=B1D921BBCC460892E4D1C882D30A06A747B92B5AFF07207A105D9ED2ACj1j4L" TargetMode="External"/><Relationship Id="rId18" Type="http://schemas.openxmlformats.org/officeDocument/2006/relationships/hyperlink" Target="consultantplus://offline/ref=B1D921BBCC460892E4D1C882D30A06A747B92F5AFE0C207A105D9ED2AC149239A7F08BE2E2387BE4j3j4L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1D921BBCC460892E4D1C882D30A06A747B92F5AFE0C207A105D9ED2AC149239A7F08BE2E2387BE6j3jAL" TargetMode="External"/><Relationship Id="rId7" Type="http://schemas.openxmlformats.org/officeDocument/2006/relationships/hyperlink" Target="consultantplus://offline/ref=B1D921BBCC460892E4D1C882D30A06A747B92E5AFB07207A105D9ED2ACj1j4L" TargetMode="External"/><Relationship Id="rId12" Type="http://schemas.openxmlformats.org/officeDocument/2006/relationships/hyperlink" Target="consultantplus://offline/ref=B1D921BBCC460892E4D1C882D30A06A747B92E5AFB07207A105D9ED2AC149239A7F08BE2E23B77E8j3jCL" TargetMode="External"/><Relationship Id="rId17" Type="http://schemas.openxmlformats.org/officeDocument/2006/relationships/hyperlink" Target="consultantplus://offline/ref=B1D921BBCC460892E4D1C882D30A06A747B92F5AFE0C207A105D9ED2AC149239A7F08BE2E2387BE4j3jBL" TargetMode="External"/><Relationship Id="rId25" Type="http://schemas.openxmlformats.org/officeDocument/2006/relationships/hyperlink" Target="consultantplus://offline/ref=B1D921BBCC460892E4D1C882D30A06A747BA2352F90B207A105D9ED2AC149239A7F08BE2E23972E0j3jD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1D921BBCC460892E4D1C882D30A06A747B92F5AFE0C207A105D9ED2AC149239A7F08BE2E2387AE6j3jBL" TargetMode="External"/><Relationship Id="rId20" Type="http://schemas.openxmlformats.org/officeDocument/2006/relationships/hyperlink" Target="consultantplus://offline/ref=B1D921BBCC460892E4D1C882D30A06A747B92F5AFE0C207A105D9ED2AC149239A7F08BE2E23876E6j3j9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1D921BBCC460892E4D1C882D30A06A747B92E5AFB07207A105D9ED2AC149239A7F08BE2E23872E4j3jCL" TargetMode="External"/><Relationship Id="rId11" Type="http://schemas.openxmlformats.org/officeDocument/2006/relationships/hyperlink" Target="consultantplus://offline/ref=B1D921BBCC460892E4D1C882D30A06A747B92E5AFB07207A105D9ED2AC149239A7F08BE2E23B77E9j3j5L" TargetMode="External"/><Relationship Id="rId24" Type="http://schemas.openxmlformats.org/officeDocument/2006/relationships/hyperlink" Target="consultantplus://offline/ref=B1D921BBCC460892E4D1C882D30A06A747BA2350F80C207A105D9ED2AC149239A7F08BE1E6j3j1L" TargetMode="External"/><Relationship Id="rId5" Type="http://schemas.openxmlformats.org/officeDocument/2006/relationships/hyperlink" Target="consultantplus://offline/ref=B1D921BBCC460892E4D1C882D30A06A747B92E5AFB07207A105D9ED2ACj1j4L" TargetMode="External"/><Relationship Id="rId15" Type="http://schemas.openxmlformats.org/officeDocument/2006/relationships/hyperlink" Target="consultantplus://offline/ref=B1D921BBCC460892E4D1C882D30A06A747B92F5AFE0C207A105D9ED2AC149239A7F08BE2E23870E9j3jFL" TargetMode="External"/><Relationship Id="rId23" Type="http://schemas.openxmlformats.org/officeDocument/2006/relationships/hyperlink" Target="consultantplus://offline/ref=B1D921BBCC460892E4D1C882D30A06A747BA2350F80C207A105D9ED2AC149239A7F08BE6E4j3jCL" TargetMode="External"/><Relationship Id="rId10" Type="http://schemas.openxmlformats.org/officeDocument/2006/relationships/hyperlink" Target="consultantplus://offline/ref=B1D921BBCC460892E4D1C882D30A06A747B92E5AFB07207A105D9ED2AC149239A7F08BE2E23872E7j3jBL" TargetMode="External"/><Relationship Id="rId19" Type="http://schemas.openxmlformats.org/officeDocument/2006/relationships/hyperlink" Target="consultantplus://offline/ref=B1D921BBCC460892E4D1C882D30A06A747BA2C53FA08207A105D9ED2ACj1j4L" TargetMode="External"/><Relationship Id="rId4" Type="http://schemas.openxmlformats.org/officeDocument/2006/relationships/hyperlink" Target="consultantplus://offline/ref=B1D921BBCC460892E4D1C882D30A06A747B92E5AFB07207A105D9ED2AC149239A7F08BE2E23872E5j3jBL" TargetMode="External"/><Relationship Id="rId9" Type="http://schemas.openxmlformats.org/officeDocument/2006/relationships/hyperlink" Target="consultantplus://offline/ref=B1D921BBCC460892E4D1C882D30A06A747BB2C56F80E207A105D9ED2AC149239A7F08BE2E23972E2j3jCL" TargetMode="External"/><Relationship Id="rId14" Type="http://schemas.openxmlformats.org/officeDocument/2006/relationships/hyperlink" Target="consultantplus://offline/ref=B1D921BBCC460892E4D1C882D30A06A747B92E5AFB07207A105D9ED2AC149239A7F08BE2E23873E7j3jAL" TargetMode="External"/><Relationship Id="rId22" Type="http://schemas.openxmlformats.org/officeDocument/2006/relationships/hyperlink" Target="consultantplus://offline/ref=B1D921BBCC460892E4D1C882D30A06A747BB2950F807207A105D9ED2AC149239A7F08BE2E23972E0j3j9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9714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1</cp:revision>
  <dcterms:created xsi:type="dcterms:W3CDTF">2014-08-19T11:35:00Z</dcterms:created>
  <dcterms:modified xsi:type="dcterms:W3CDTF">2014-08-19T11:37:00Z</dcterms:modified>
</cp:coreProperties>
</file>