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_GoBack"/>
      <w:bookmarkEnd w:id="0"/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декабря 2014 г. N 1339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1005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5947).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Утверждены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1339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6"/>
      <w:bookmarkEnd w:id="3"/>
      <w:r>
        <w:rPr>
          <w:rFonts w:ascii="Calibri" w:hAnsi="Calibri" w:cs="Calibri"/>
          <w:b/>
          <w:bCs/>
        </w:rPr>
        <w:t>ИЗМЕНЕНИЯ,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ПОСТАНОВЛЕНИЕ ПРАВИТЕЛЬСТВА РОССИЙСКОЙ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8 НОЯБРЯ 2013 Г. N 1005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6" w:history="1">
        <w:r>
          <w:rPr>
            <w:rFonts w:ascii="Calibri" w:hAnsi="Calibri" w:cs="Calibri"/>
            <w:color w:val="0000FF"/>
          </w:rPr>
          <w:t>абзаце втором пункта 1</w:t>
        </w:r>
      </w:hyperlink>
      <w:r>
        <w:rPr>
          <w:rFonts w:ascii="Calibri" w:hAnsi="Calibri" w:cs="Calibri"/>
        </w:rPr>
        <w:t xml:space="preserve"> слова "требования к форме" заменить словами "дополнительные требования к".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7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утвержденные указанным постановлением, изложить в следующей редакции: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"Утверждены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(в редакции постановления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Российской Федерации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декабря 2014 г. N 1339)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ДОПОЛНИТЕЛЬНЫЕ ТРЕБОВАНИЯ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БАНКОВСКОЙ ГАРАНТИИ, ИСПОЛЬЗУЕМОЙ ДЛЯ ЦЕЛЕЙ ФЕДЕРАЛЬНОГО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ЗАКОНА "О КОНТРАКТНОЙ СИСТЕМЕ В СФЕРЕ ЗАКУПОК ТОВАРОВ,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 и </w:t>
      </w:r>
      <w:hyperlink r:id="rId8" w:history="1">
        <w:r>
          <w:rPr>
            <w:rFonts w:ascii="Calibri" w:hAnsi="Calibri" w:cs="Calibri"/>
            <w:color w:val="0000FF"/>
          </w:rPr>
          <w:t>статьей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</w:t>
      </w:r>
      <w:r>
        <w:rPr>
          <w:rFonts w:ascii="Calibri" w:hAnsi="Calibri" w:cs="Calibri"/>
        </w:rPr>
        <w:lastRenderedPageBreak/>
        <w:t>государственных и муниципальных нужд", с учетом следующих требований: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обязательное закрепление в банковской гарантии: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права заказчика представлять письменное требование об уплате денежной суммы и (или) ее части по банковской гарантии в случае ненадлежащего выполнения или невыполнения поставщиком (подрядчиком, исполнителем) обязательств, обеспеченных банковской гарантией, а также в случаях, установленных </w:t>
      </w:r>
      <w:hyperlink r:id="rId9" w:history="1">
        <w:r>
          <w:rPr>
            <w:rFonts w:ascii="Calibri" w:hAnsi="Calibri" w:cs="Calibri"/>
            <w:color w:val="0000FF"/>
          </w:rPr>
          <w:t>частью 13 статьи 44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 том, что расходы, возникающие в связи с перечислением денежных средств гарантом по банковской гарантии, несет гарант;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перечня документов, представляемых заказчиком банку одновременно с требованием об осуществлении уплаты денежной суммы по банковской гарантии, утвержденного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недопустимость включения в банковскую гарантию: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положений о праве гаранта отказывать в удовлетворении требования заказчика о платеже по банковской гарантии в случае </w:t>
      </w:r>
      <w:proofErr w:type="spellStart"/>
      <w:r>
        <w:rPr>
          <w:rFonts w:ascii="Calibri" w:hAnsi="Calibri" w:cs="Calibri"/>
        </w:rPr>
        <w:t>непредоставления</w:t>
      </w:r>
      <w:proofErr w:type="spellEnd"/>
      <w:r>
        <w:rPr>
          <w:rFonts w:ascii="Calibri" w:hAnsi="Calibri" w:cs="Calibri"/>
        </w:rPr>
        <w:t xml:space="preserve"> гаранту заказчиком уведомления о нарушении поставщиком (подрядчиком, исполнителем) условий контракта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о предоставлении заказчиком гаранту отчета об исполнении контракта;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перечень документов, представляемых заказчиком банку одновременно с требованием об осуществлении уплаты денежной суммы по банковской гарантии, утвержденный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листах.".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Правил ведения и размещения в единой информационной системе в сфере закупок реестра банковских гарантий, утвержденных указанным постановлением, слова "могут быть указаны" заменить словами "и лиц без гражданства указываются как на государственном языке Российской Федерации, так и".</w:t>
      </w: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307E" w:rsidRDefault="00A0307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21772" w:rsidRDefault="00821772"/>
    <w:sectPr w:rsidR="00821772" w:rsidSect="00A030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7E"/>
    <w:rsid w:val="00821772"/>
    <w:rsid w:val="00A0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B23B-84BC-49EB-8BCC-82751811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40C4B949F3258A28FE01094724B1EB6D5F90BB189419B3E9085E2A4B6C2F4CD4C8AF7BEA5DEFF630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B40C4B949F3258A28FE01094724B1EB6D7FC0EB78B419B3E9085E2A4B6C2F4CD4C8AF7BEA5DBFA6307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B40C4B949F3258A28FE01094724B1EB6D7FC0EB78B419B3E9085E2A4B6C2F4CD4C8AF7BEA5DBFB630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1B40C4B949F3258A28FE01094724B1EB6D7FC0EB78B419B3E9085E2A46B06M" TargetMode="External"/><Relationship Id="rId10" Type="http://schemas.openxmlformats.org/officeDocument/2006/relationships/hyperlink" Target="consultantplus://offline/ref=41B40C4B949F3258A28FE01094724B1EB6D7FC0EB78B419B3E9085E2A4B6C2F4CD4C8AF7BEA5DBF86307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B40C4B949F3258A28FE01094724B1EB6D5F90BB189419B3E9085E2A4B6C2F4CD4C8AF7BEA5DEF9630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1</cp:revision>
  <dcterms:created xsi:type="dcterms:W3CDTF">2014-12-25T12:52:00Z</dcterms:created>
  <dcterms:modified xsi:type="dcterms:W3CDTF">2014-12-25T12:54:00Z</dcterms:modified>
</cp:coreProperties>
</file>