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A2" w:rsidRDefault="00AA6E94" w:rsidP="00D07D8E">
      <w:pPr>
        <w:autoSpaceDE w:val="0"/>
        <w:autoSpaceDN w:val="0"/>
        <w:adjustRightInd w:val="0"/>
        <w:spacing w:after="0" w:line="360" w:lineRule="auto"/>
        <w:ind w:firstLine="851"/>
        <w:jc w:val="center"/>
        <w:rPr>
          <w:rFonts w:ascii="Times New Roman" w:hAnsi="Times New Roman" w:cs="Times New Roman"/>
          <w:b/>
          <w:color w:val="000000" w:themeColor="text1"/>
          <w:sz w:val="32"/>
          <w:szCs w:val="32"/>
        </w:rPr>
      </w:pPr>
      <w:r w:rsidRPr="001A7F16">
        <w:rPr>
          <w:rFonts w:ascii="Times New Roman" w:hAnsi="Times New Roman" w:cs="Times New Roman"/>
          <w:b/>
          <w:color w:val="000000" w:themeColor="text1"/>
          <w:sz w:val="32"/>
          <w:szCs w:val="32"/>
        </w:rPr>
        <w:t xml:space="preserve">Обзор нормативных правовых актов в сфере государственных закупок (с изменениями) и официальных разъяснений органов государственной власти Российской Федерации, опубликованных в </w:t>
      </w:r>
      <w:r w:rsidR="00A92E0F">
        <w:rPr>
          <w:rFonts w:ascii="Times New Roman" w:hAnsi="Times New Roman" w:cs="Times New Roman"/>
          <w:b/>
          <w:color w:val="000000" w:themeColor="text1"/>
          <w:sz w:val="32"/>
          <w:szCs w:val="32"/>
        </w:rPr>
        <w:t>феврале</w:t>
      </w:r>
      <w:r w:rsidR="00F55D81">
        <w:rPr>
          <w:rFonts w:ascii="Times New Roman" w:hAnsi="Times New Roman" w:cs="Times New Roman"/>
          <w:b/>
          <w:color w:val="000000" w:themeColor="text1"/>
          <w:sz w:val="32"/>
          <w:szCs w:val="32"/>
        </w:rPr>
        <w:t xml:space="preserve"> 2026</w:t>
      </w:r>
      <w:r w:rsidRPr="001A7F16">
        <w:rPr>
          <w:rFonts w:ascii="Times New Roman" w:hAnsi="Times New Roman" w:cs="Times New Roman"/>
          <w:b/>
          <w:color w:val="000000" w:themeColor="text1"/>
          <w:sz w:val="32"/>
          <w:szCs w:val="32"/>
        </w:rPr>
        <w:t xml:space="preserve"> года</w:t>
      </w:r>
    </w:p>
    <w:p w:rsidR="007A0028" w:rsidRPr="00F103A2" w:rsidRDefault="007A0028" w:rsidP="00D07D8E">
      <w:pPr>
        <w:autoSpaceDE w:val="0"/>
        <w:autoSpaceDN w:val="0"/>
        <w:adjustRightInd w:val="0"/>
        <w:spacing w:after="0" w:line="360" w:lineRule="auto"/>
        <w:ind w:firstLine="851"/>
        <w:jc w:val="center"/>
        <w:rPr>
          <w:rFonts w:ascii="Times New Roman" w:hAnsi="Times New Roman" w:cs="Times New Roman"/>
          <w:b/>
          <w:color w:val="000000" w:themeColor="text1"/>
          <w:sz w:val="32"/>
          <w:szCs w:val="32"/>
        </w:rPr>
      </w:pPr>
    </w:p>
    <w:p w:rsidR="00EA3221" w:rsidRDefault="00AA6E94" w:rsidP="00DE5DDB">
      <w:pPr>
        <w:spacing w:after="240" w:line="360" w:lineRule="auto"/>
        <w:ind w:firstLine="851"/>
        <w:contextualSpacing/>
        <w:jc w:val="both"/>
        <w:rPr>
          <w:rFonts w:ascii="Times New Roman" w:hAnsi="Times New Roman" w:cs="Times New Roman"/>
          <w:b/>
          <w:i/>
          <w:color w:val="000000" w:themeColor="text1"/>
          <w:sz w:val="28"/>
          <w:szCs w:val="28"/>
        </w:rPr>
      </w:pPr>
      <w:r w:rsidRPr="001A7F16">
        <w:rPr>
          <w:rFonts w:ascii="Times New Roman" w:hAnsi="Times New Roman" w:cs="Times New Roman"/>
          <w:b/>
          <w:i/>
          <w:color w:val="000000" w:themeColor="text1"/>
          <w:sz w:val="28"/>
          <w:szCs w:val="28"/>
        </w:rPr>
        <w:t xml:space="preserve"> Изменения в сфере регулирования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w:t>
      </w:r>
      <w:r w:rsidRPr="00803C04">
        <w:rPr>
          <w:rFonts w:ascii="Times New Roman" w:hAnsi="Times New Roman" w:cs="Times New Roman"/>
          <w:b/>
          <w:i/>
          <w:color w:val="000000" w:themeColor="text1"/>
          <w:sz w:val="28"/>
          <w:szCs w:val="28"/>
        </w:rPr>
        <w:t>44-ФЗ</w:t>
      </w:r>
      <w:r w:rsidRPr="001A7F16">
        <w:rPr>
          <w:rFonts w:ascii="Times New Roman" w:hAnsi="Times New Roman" w:cs="Times New Roman"/>
          <w:b/>
          <w:i/>
          <w:color w:val="000000" w:themeColor="text1"/>
          <w:sz w:val="28"/>
          <w:szCs w:val="28"/>
        </w:rPr>
        <w:t>)</w:t>
      </w:r>
      <w:r w:rsidR="000D3356">
        <w:rPr>
          <w:rFonts w:ascii="Times New Roman" w:hAnsi="Times New Roman" w:cs="Times New Roman"/>
          <w:b/>
          <w:i/>
          <w:color w:val="000000" w:themeColor="text1"/>
          <w:sz w:val="28"/>
          <w:szCs w:val="28"/>
        </w:rPr>
        <w:t xml:space="preserve"> </w:t>
      </w:r>
      <w:r w:rsidRPr="00DB4246">
        <w:rPr>
          <w:rFonts w:ascii="Times New Roman" w:hAnsi="Times New Roman" w:cs="Times New Roman"/>
          <w:b/>
          <w:i/>
          <w:color w:val="000000" w:themeColor="text1"/>
          <w:sz w:val="28"/>
          <w:szCs w:val="28"/>
        </w:rPr>
        <w:t>и</w:t>
      </w:r>
      <w:r w:rsidRPr="0051776F">
        <w:rPr>
          <w:rFonts w:ascii="Times New Roman" w:hAnsi="Times New Roman" w:cs="Times New Roman"/>
          <w:b/>
          <w:i/>
          <w:color w:val="000000" w:themeColor="text1"/>
          <w:sz w:val="28"/>
          <w:szCs w:val="28"/>
        </w:rPr>
        <w:t xml:space="preserve"> официальные разъяснения.</w:t>
      </w:r>
    </w:p>
    <w:p w:rsidR="007A0028" w:rsidRPr="00EA3221" w:rsidRDefault="007A0028" w:rsidP="00DE5DDB">
      <w:pPr>
        <w:spacing w:after="240" w:line="360" w:lineRule="auto"/>
        <w:ind w:firstLine="851"/>
        <w:contextualSpacing/>
        <w:jc w:val="both"/>
        <w:rPr>
          <w:rFonts w:ascii="Times New Roman" w:hAnsi="Times New Roman" w:cs="Times New Roman"/>
          <w:b/>
          <w:i/>
          <w:color w:val="000000" w:themeColor="text1"/>
          <w:sz w:val="28"/>
          <w:szCs w:val="28"/>
        </w:rPr>
      </w:pPr>
    </w:p>
    <w:p w:rsidR="00B76E17" w:rsidRPr="00B76E17" w:rsidRDefault="00F03E6B" w:rsidP="00B76E17">
      <w:pPr>
        <w:spacing w:line="360" w:lineRule="auto"/>
        <w:ind w:firstLine="851"/>
        <w:jc w:val="both"/>
        <w:rPr>
          <w:rFonts w:ascii="Times New Roman" w:eastAsia="Times New Roman" w:hAnsi="Times New Roman" w:cs="Times New Roman"/>
          <w:b/>
          <w:sz w:val="28"/>
          <w:szCs w:val="28"/>
        </w:rPr>
      </w:pPr>
      <w:r w:rsidRPr="00FA64C8">
        <w:rPr>
          <w:rFonts w:ascii="Times New Roman" w:eastAsia="Times New Roman" w:hAnsi="Times New Roman" w:cs="Times New Roman"/>
          <w:b/>
          <w:sz w:val="28"/>
          <w:szCs w:val="28"/>
        </w:rPr>
        <w:t>1.</w:t>
      </w:r>
      <w:r w:rsidRPr="00D07D8E">
        <w:rPr>
          <w:rFonts w:eastAsia="Times New Roman"/>
          <w:b/>
          <w:sz w:val="28"/>
          <w:szCs w:val="28"/>
        </w:rPr>
        <w:t xml:space="preserve"> </w:t>
      </w:r>
      <w:r w:rsidR="00B76E17" w:rsidRPr="00B76E17">
        <w:rPr>
          <w:rFonts w:ascii="Times New Roman" w:eastAsia="Times New Roman" w:hAnsi="Times New Roman" w:cs="Times New Roman"/>
          <w:b/>
          <w:sz w:val="28"/>
          <w:szCs w:val="28"/>
        </w:rPr>
        <w:t>Постановление Правительства РФ от 11.02.2026 № 119 «О внесении изменений в постановление Правительства Российской Федерации от 23 декабря 2024 г. N 1875»</w:t>
      </w:r>
    </w:p>
    <w:p w:rsidR="00B76E17" w:rsidRDefault="00B76E17" w:rsidP="00B76E17">
      <w:pPr>
        <w:spacing w:line="360" w:lineRule="auto"/>
        <w:ind w:firstLine="851"/>
        <w:jc w:val="both"/>
        <w:rPr>
          <w:rFonts w:eastAsia="Times New Roman" w:cs="Segoe UI Symbol"/>
          <w:sz w:val="28"/>
          <w:szCs w:val="28"/>
        </w:rPr>
      </w:pPr>
      <w:r>
        <w:rPr>
          <w:rFonts w:ascii="Times New Roman" w:eastAsia="Times New Roman" w:hAnsi="Times New Roman" w:cs="Times New Roman"/>
          <w:sz w:val="28"/>
          <w:szCs w:val="28"/>
        </w:rPr>
        <w:t xml:space="preserve">Поправки затрагивают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xml:space="preserve">. «и» п. 10 постановления № 1875. Устанавливается возможность закрепления особого срока применения изменений в приложения № 1-3 к указанному постановлению. Речь идёт о случаях, когда иной срок применения изменений предусматривается в соответствующем постановлении Правительства РФ. </w:t>
      </w:r>
    </w:p>
    <w:p w:rsidR="00B76E17" w:rsidRDefault="00B76E17" w:rsidP="00B76E17">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Дополнен перечень иностранных товаров, в отношении которых устанавливается запрет закупок (приложение № 1), а также перечень товаров, в отношении которых установлена минимальная обязательная доля закупок товаров российского происхождения (приложение № 3). </w:t>
      </w:r>
    </w:p>
    <w:p w:rsidR="00B76E17" w:rsidRDefault="00B76E17" w:rsidP="00B76E17">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приложения добавлены: башня (опора) из чёрных металлов, предназначенная для ветроэнергетических установок; дороги канатные пассажирские и грузовые. </w:t>
      </w:r>
    </w:p>
    <w:p w:rsidR="00B76E17" w:rsidRDefault="00B76E17" w:rsidP="00B76E17">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Начало действия: 16.03.2026</w:t>
      </w:r>
    </w:p>
    <w:p w:rsidR="009932DD" w:rsidRDefault="009932DD" w:rsidP="009932DD">
      <w:pPr>
        <w:spacing w:after="0" w:line="360" w:lineRule="auto"/>
        <w:ind w:firstLine="851"/>
        <w:jc w:val="both"/>
        <w:rPr>
          <w:rFonts w:ascii="Times New Roman" w:hAnsi="Times New Roman" w:cs="Times New Roman"/>
          <w:sz w:val="28"/>
          <w:szCs w:val="28"/>
        </w:rPr>
      </w:pPr>
    </w:p>
    <w:p w:rsidR="009932DD" w:rsidRDefault="009932DD" w:rsidP="009932DD">
      <w:pPr>
        <w:spacing w:after="0" w:line="360" w:lineRule="auto"/>
        <w:ind w:firstLine="851"/>
        <w:jc w:val="both"/>
        <w:rPr>
          <w:rFonts w:ascii="Times New Roman" w:hAnsi="Times New Roman" w:cs="Times New Roman"/>
          <w:sz w:val="28"/>
          <w:szCs w:val="28"/>
        </w:rPr>
      </w:pPr>
    </w:p>
    <w:p w:rsidR="009932DD" w:rsidRPr="009932DD" w:rsidRDefault="00803C04" w:rsidP="009932DD">
      <w:pPr>
        <w:pStyle w:val="a5"/>
        <w:spacing w:before="0" w:beforeAutospacing="0" w:after="0" w:afterAutospacing="0" w:line="360" w:lineRule="auto"/>
        <w:ind w:firstLine="851"/>
        <w:jc w:val="both"/>
        <w:rPr>
          <w:b/>
          <w:sz w:val="28"/>
          <w:szCs w:val="28"/>
        </w:rPr>
      </w:pPr>
      <w:r>
        <w:rPr>
          <w:b/>
          <w:sz w:val="28"/>
          <w:szCs w:val="28"/>
        </w:rPr>
        <w:lastRenderedPageBreak/>
        <w:t xml:space="preserve">2. </w:t>
      </w:r>
      <w:r w:rsidR="009932DD" w:rsidRPr="009932DD">
        <w:rPr>
          <w:b/>
          <w:sz w:val="28"/>
          <w:szCs w:val="28"/>
        </w:rPr>
        <w:t>Постановление Правительства РФ от 28.11.2025 №1937 «О внесении изменений в некоторые акты Правительства Российской Федерации»</w:t>
      </w:r>
    </w:p>
    <w:p w:rsidR="009932DD" w:rsidRDefault="009932DD" w:rsidP="009932DD">
      <w:pPr>
        <w:spacing w:after="0" w:line="360" w:lineRule="auto"/>
        <w:ind w:firstLine="851"/>
        <w:jc w:val="both"/>
        <w:rPr>
          <w:rFonts w:ascii="Times New Roman" w:hAnsi="Times New Roman" w:cs="Times New Roman"/>
          <w:sz w:val="28"/>
          <w:szCs w:val="28"/>
        </w:rPr>
      </w:pPr>
    </w:p>
    <w:p w:rsidR="009932DD" w:rsidRDefault="009932DD" w:rsidP="009932D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программы с отметкой «доверенное ПО» получат приоритет при закупках с национальным режимом. </w:t>
      </w:r>
    </w:p>
    <w:p w:rsidR="009932DD" w:rsidRDefault="009932DD" w:rsidP="009932D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Программы из реестров российского и евразийского программного обеспечения (далее-ПО) с отметкой о соответствии требованиям к доверенному софту получат преимущество в закупках. Заявки с реестровыми записями, не имеющими отметки «доверенный софт», будут приравниваться к предложениям о поставке иностранной продукции, если в закупке имеется хотя бы одна заявка с доверенным ПО. </w:t>
      </w:r>
    </w:p>
    <w:p w:rsidR="009932DD" w:rsidRDefault="009932DD" w:rsidP="009932DD">
      <w:pPr>
        <w:spacing w:after="0" w:line="360" w:lineRule="auto"/>
        <w:ind w:firstLine="851"/>
        <w:jc w:val="both"/>
        <w:rPr>
          <w:rFonts w:cs="Segoe UI Symbol"/>
          <w:sz w:val="28"/>
          <w:szCs w:val="28"/>
        </w:rPr>
      </w:pPr>
      <w:r>
        <w:rPr>
          <w:rFonts w:ascii="Times New Roman" w:hAnsi="Times New Roman" w:cs="Times New Roman"/>
          <w:sz w:val="28"/>
          <w:szCs w:val="28"/>
        </w:rPr>
        <w:t xml:space="preserve">Ключевые требования к доверенному ПО: </w:t>
      </w:r>
    </w:p>
    <w:p w:rsidR="009932DD" w:rsidRDefault="009932DD" w:rsidP="009932DD">
      <w:pPr>
        <w:spacing w:after="0" w:line="360" w:lineRule="auto"/>
        <w:ind w:firstLine="851"/>
        <w:jc w:val="both"/>
        <w:rPr>
          <w:rFonts w:ascii="Times New Roman" w:hAnsi="Times New Roman" w:cs="Times New Roman"/>
          <w:sz w:val="28"/>
          <w:szCs w:val="28"/>
        </w:rPr>
      </w:pPr>
      <w:r>
        <w:rPr>
          <w:rFonts w:cs="Segoe UI Symbol"/>
          <w:sz w:val="28"/>
          <w:szCs w:val="28"/>
        </w:rPr>
        <w:t xml:space="preserve">- </w:t>
      </w:r>
      <w:r>
        <w:rPr>
          <w:rFonts w:ascii="Times New Roman" w:hAnsi="Times New Roman" w:cs="Times New Roman"/>
          <w:sz w:val="28"/>
          <w:szCs w:val="28"/>
        </w:rPr>
        <w:t>совместимость: необходимо соответствие минимум с двумя доверенными операционными системами. Исключение возможно для ПО в составе программно-аппаратного комплекса (ПАК) или если правообладатель ПО и операционной системы находятся в одной группе лиц;</w:t>
      </w:r>
    </w:p>
    <w:p w:rsidR="009932DD" w:rsidRDefault="009932DD" w:rsidP="009932D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исключительные права: должны принадлежать российским лицам/организациям, включая Российскую Федерацию, её субъекты, муниципалитеты, некоммерческие организации, коммерческие организации под российским контролем;</w:t>
      </w:r>
    </w:p>
    <w:p w:rsidR="009932DD" w:rsidRDefault="009932DD" w:rsidP="009932D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для госкомпаний: не более 30% выручки от реализации ПО может поступать от организаций из той же группы лиц. </w:t>
      </w:r>
    </w:p>
    <w:p w:rsidR="009932DD" w:rsidRDefault="009932DD" w:rsidP="009932D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Это правило не затрагивает закупки, объявленные до 1 марта 2026 года. </w:t>
      </w:r>
    </w:p>
    <w:p w:rsidR="009932DD" w:rsidRPr="009932DD" w:rsidRDefault="009932DD" w:rsidP="009932DD">
      <w:pPr>
        <w:pStyle w:val="a5"/>
        <w:spacing w:before="0" w:beforeAutospacing="0" w:after="0" w:afterAutospacing="0" w:line="360" w:lineRule="auto"/>
        <w:ind w:firstLine="851"/>
        <w:jc w:val="both"/>
        <w:rPr>
          <w:sz w:val="28"/>
          <w:szCs w:val="28"/>
        </w:rPr>
      </w:pPr>
      <w:r>
        <w:rPr>
          <w:sz w:val="28"/>
          <w:szCs w:val="28"/>
        </w:rPr>
        <w:t>Начало действия: 01.03.2026</w:t>
      </w:r>
    </w:p>
    <w:p w:rsidR="00B76E17" w:rsidRDefault="00B76E17" w:rsidP="00FA64C8">
      <w:pPr>
        <w:spacing w:after="0" w:line="360" w:lineRule="auto"/>
        <w:ind w:firstLine="851"/>
        <w:jc w:val="both"/>
        <w:rPr>
          <w:rFonts w:eastAsia="Times New Roman"/>
          <w:b/>
          <w:sz w:val="28"/>
          <w:szCs w:val="28"/>
        </w:rPr>
      </w:pPr>
    </w:p>
    <w:p w:rsidR="00FA64C8" w:rsidRPr="00FA64C8" w:rsidRDefault="00803C04" w:rsidP="00FA64C8">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3. </w:t>
      </w:r>
      <w:r w:rsidR="00FA64C8" w:rsidRPr="00FA64C8">
        <w:rPr>
          <w:rFonts w:ascii="Times New Roman" w:hAnsi="Times New Roman" w:cs="Times New Roman"/>
          <w:b/>
          <w:sz w:val="28"/>
          <w:szCs w:val="28"/>
        </w:rPr>
        <w:t>Приказ Минстроя России от 30.01.2026 № 42/</w:t>
      </w:r>
      <w:proofErr w:type="spellStart"/>
      <w:r w:rsidR="00FA64C8" w:rsidRPr="00FA64C8">
        <w:rPr>
          <w:rFonts w:ascii="Times New Roman" w:hAnsi="Times New Roman" w:cs="Times New Roman"/>
          <w:b/>
          <w:sz w:val="28"/>
          <w:szCs w:val="28"/>
        </w:rPr>
        <w:t>пр</w:t>
      </w:r>
      <w:proofErr w:type="spellEnd"/>
      <w:r w:rsidR="00FA64C8" w:rsidRPr="00FA64C8">
        <w:rPr>
          <w:rFonts w:ascii="Times New Roman" w:hAnsi="Times New Roman" w:cs="Times New Roman"/>
          <w:b/>
          <w:sz w:val="28"/>
          <w:szCs w:val="28"/>
        </w:rPr>
        <w:t xml:space="preserve"> «О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00FA64C8" w:rsidRPr="00FA64C8">
        <w:rPr>
          <w:rFonts w:ascii="Times New Roman" w:hAnsi="Times New Roman" w:cs="Times New Roman"/>
          <w:b/>
          <w:sz w:val="28"/>
          <w:szCs w:val="28"/>
        </w:rPr>
        <w:lastRenderedPageBreak/>
        <w:t>(памятников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r w:rsidR="00FA64C8" w:rsidRPr="00FA64C8">
        <w:rPr>
          <w:rFonts w:ascii="Times New Roman" w:hAnsi="Times New Roman" w:cs="Times New Roman"/>
          <w:b/>
          <w:sz w:val="28"/>
          <w:szCs w:val="28"/>
        </w:rPr>
        <w:t>пр</w:t>
      </w:r>
      <w:proofErr w:type="spellEnd"/>
      <w:r w:rsidR="00FA64C8" w:rsidRPr="00FA64C8">
        <w:rPr>
          <w:rFonts w:ascii="Times New Roman" w:hAnsi="Times New Roman" w:cs="Times New Roman"/>
          <w:b/>
          <w:sz w:val="28"/>
          <w:szCs w:val="28"/>
        </w:rPr>
        <w:t>»</w:t>
      </w:r>
    </w:p>
    <w:p w:rsidR="00FA64C8" w:rsidRDefault="00FA64C8" w:rsidP="00FA64C8">
      <w:pPr>
        <w:spacing w:after="0" w:line="360" w:lineRule="auto"/>
        <w:ind w:firstLine="851"/>
        <w:jc w:val="both"/>
        <w:rPr>
          <w:rFonts w:cs="Segoe UI Symbol"/>
          <w:sz w:val="28"/>
          <w:szCs w:val="28"/>
        </w:rPr>
      </w:pPr>
      <w:r>
        <w:rPr>
          <w:rFonts w:ascii="Times New Roman" w:hAnsi="Times New Roman" w:cs="Times New Roman"/>
          <w:sz w:val="28"/>
          <w:szCs w:val="28"/>
        </w:rPr>
        <w:t xml:space="preserve">Минстрой скорректировал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от 04.08.2020 №421/пр. </w:t>
      </w:r>
    </w:p>
    <w:p w:rsidR="00FA64C8" w:rsidRDefault="00FA64C8" w:rsidP="00FA64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Устанавливается, что по объектам капитального строительства с особым статусом документы, обосновывающие стоимость оборудования, поставляемого при строительстве (реконструкции), в текущих ценах, должны быть получены в период, не превышающий 12 месяцев до даты определения сметной стоимости. </w:t>
      </w:r>
    </w:p>
    <w:p w:rsidR="00FA64C8" w:rsidRDefault="00FA64C8" w:rsidP="00FA64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прочим объектам сохраняется предельный срок получения обосновывающих документов, равный 6 месяцам. </w:t>
      </w:r>
    </w:p>
    <w:p w:rsidR="00FA64C8" w:rsidRDefault="00FA64C8" w:rsidP="00FA64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Начало действия: 14.02.2026</w:t>
      </w:r>
    </w:p>
    <w:p w:rsidR="00A25A6B" w:rsidRDefault="00A25A6B" w:rsidP="00FA64C8">
      <w:pPr>
        <w:spacing w:after="0" w:line="360" w:lineRule="auto"/>
        <w:ind w:firstLine="851"/>
        <w:jc w:val="both"/>
        <w:rPr>
          <w:rFonts w:ascii="Times New Roman" w:hAnsi="Times New Roman" w:cs="Times New Roman"/>
          <w:sz w:val="28"/>
          <w:szCs w:val="28"/>
        </w:rPr>
      </w:pPr>
    </w:p>
    <w:p w:rsidR="00A25A6B" w:rsidRPr="00A25A6B" w:rsidRDefault="00EF15D1" w:rsidP="00A25A6B">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4. </w:t>
      </w:r>
      <w:r w:rsidR="00A25A6B" w:rsidRPr="00A25A6B">
        <w:rPr>
          <w:rFonts w:ascii="Times New Roman" w:hAnsi="Times New Roman" w:cs="Times New Roman"/>
          <w:b/>
          <w:sz w:val="28"/>
          <w:szCs w:val="28"/>
        </w:rPr>
        <w:t>Приказ Минтранса России от 19.11.2025 № 402</w:t>
      </w:r>
      <w:r w:rsidR="00A25A6B" w:rsidRPr="00A25A6B">
        <w:rPr>
          <w:b/>
        </w:rPr>
        <w:t xml:space="preserve"> </w:t>
      </w:r>
      <w:r w:rsidR="00A25A6B" w:rsidRPr="00A25A6B">
        <w:rPr>
          <w:rFonts w:ascii="Times New Roman" w:hAnsi="Times New Roman" w:cs="Times New Roman"/>
          <w:b/>
          <w:sz w:val="28"/>
          <w:szCs w:val="28"/>
        </w:rPr>
        <w:t>«Об установлении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rsidR="00A25A6B" w:rsidRDefault="00A25A6B" w:rsidP="00A25A6B">
      <w:pPr>
        <w:spacing w:after="0" w:line="360" w:lineRule="auto"/>
        <w:ind w:firstLine="851"/>
        <w:jc w:val="both"/>
        <w:rPr>
          <w:rFonts w:ascii="Times New Roman" w:hAnsi="Times New Roman" w:cs="Times New Roman"/>
          <w:sz w:val="28"/>
          <w:szCs w:val="28"/>
        </w:rPr>
      </w:pPr>
      <w:r w:rsidRPr="00C21ACA">
        <w:rPr>
          <w:rFonts w:ascii="Times New Roman" w:hAnsi="Times New Roman" w:cs="Times New Roman"/>
          <w:sz w:val="28"/>
          <w:szCs w:val="28"/>
        </w:rPr>
        <w:t>Приказ</w:t>
      </w:r>
      <w:r>
        <w:rPr>
          <w:rFonts w:ascii="Times New Roman" w:hAnsi="Times New Roman" w:cs="Times New Roman"/>
          <w:sz w:val="28"/>
          <w:szCs w:val="28"/>
        </w:rPr>
        <w:t>ом</w:t>
      </w:r>
      <w:r w:rsidRPr="00C21ACA">
        <w:rPr>
          <w:rFonts w:ascii="Times New Roman" w:hAnsi="Times New Roman" w:cs="Times New Roman"/>
          <w:sz w:val="28"/>
          <w:szCs w:val="28"/>
        </w:rPr>
        <w:t xml:space="preserve"> </w:t>
      </w:r>
      <w:r>
        <w:rPr>
          <w:rFonts w:ascii="Times New Roman" w:hAnsi="Times New Roman" w:cs="Times New Roman"/>
          <w:sz w:val="28"/>
          <w:szCs w:val="28"/>
        </w:rPr>
        <w:t>у</w:t>
      </w:r>
      <w:r w:rsidRPr="00C21ACA">
        <w:rPr>
          <w:rFonts w:ascii="Times New Roman" w:hAnsi="Times New Roman" w:cs="Times New Roman"/>
          <w:sz w:val="28"/>
          <w:szCs w:val="28"/>
        </w:rPr>
        <w:t>тверждён новый порядок определения НМЦК и цены контракта при закупках в сфере регулярных перевозок</w:t>
      </w:r>
      <w:r>
        <w:rPr>
          <w:rFonts w:ascii="Times New Roman" w:hAnsi="Times New Roman" w:cs="Times New Roman"/>
          <w:sz w:val="28"/>
          <w:szCs w:val="28"/>
        </w:rPr>
        <w:t>.</w:t>
      </w:r>
      <w:r w:rsidRPr="00C21ACA">
        <w:rPr>
          <w:rFonts w:ascii="Times New Roman" w:hAnsi="Times New Roman" w:cs="Times New Roman"/>
          <w:sz w:val="28"/>
          <w:szCs w:val="28"/>
        </w:rPr>
        <w:t xml:space="preserve"> </w:t>
      </w:r>
    </w:p>
    <w:p w:rsidR="00A25A6B" w:rsidRDefault="00A25A6B" w:rsidP="00A25A6B">
      <w:pPr>
        <w:spacing w:after="0" w:line="360" w:lineRule="auto"/>
        <w:ind w:firstLine="851"/>
        <w:jc w:val="both"/>
        <w:rPr>
          <w:rFonts w:ascii="Times New Roman" w:hAnsi="Times New Roman" w:cs="Times New Roman"/>
          <w:sz w:val="28"/>
          <w:szCs w:val="28"/>
        </w:rPr>
      </w:pPr>
      <w:r w:rsidRPr="00C21ACA">
        <w:rPr>
          <w:rFonts w:ascii="Times New Roman" w:hAnsi="Times New Roman" w:cs="Times New Roman"/>
          <w:sz w:val="28"/>
          <w:szCs w:val="28"/>
        </w:rPr>
        <w:lastRenderedPageBreak/>
        <w:t xml:space="preserve">Документ распространяется на закупки в сфере регулярных перевозок пассажиров и багажа автотранспортом и городским наземным электротранспортом. </w:t>
      </w:r>
    </w:p>
    <w:p w:rsidR="00A25A6B" w:rsidRDefault="00A25A6B" w:rsidP="00A25A6B">
      <w:pPr>
        <w:spacing w:after="0" w:line="360" w:lineRule="auto"/>
        <w:ind w:firstLine="851"/>
        <w:jc w:val="both"/>
        <w:rPr>
          <w:rFonts w:ascii="Times New Roman" w:hAnsi="Times New Roman" w:cs="Times New Roman"/>
          <w:sz w:val="28"/>
          <w:szCs w:val="28"/>
        </w:rPr>
      </w:pPr>
      <w:r w:rsidRPr="00C21ACA">
        <w:rPr>
          <w:rFonts w:ascii="Times New Roman" w:hAnsi="Times New Roman" w:cs="Times New Roman"/>
          <w:sz w:val="28"/>
          <w:szCs w:val="28"/>
        </w:rPr>
        <w:t>Новым порядком преду</w:t>
      </w:r>
      <w:r>
        <w:rPr>
          <w:rFonts w:ascii="Times New Roman" w:hAnsi="Times New Roman" w:cs="Times New Roman"/>
          <w:sz w:val="28"/>
          <w:szCs w:val="28"/>
        </w:rPr>
        <w:t xml:space="preserve">смотрены формулы расчёта НМЦК: </w:t>
      </w:r>
    </w:p>
    <w:p w:rsidR="00A25A6B" w:rsidRDefault="00A25A6B" w:rsidP="00A25A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1ACA">
        <w:rPr>
          <w:rFonts w:ascii="Times New Roman" w:hAnsi="Times New Roman" w:cs="Times New Roman"/>
          <w:sz w:val="28"/>
          <w:szCs w:val="28"/>
        </w:rPr>
        <w:t>при устано</w:t>
      </w:r>
      <w:r>
        <w:rPr>
          <w:rFonts w:ascii="Times New Roman" w:hAnsi="Times New Roman" w:cs="Times New Roman"/>
          <w:sz w:val="28"/>
          <w:szCs w:val="28"/>
        </w:rPr>
        <w:t xml:space="preserve">влении твёрдой цены контракта; </w:t>
      </w:r>
    </w:p>
    <w:p w:rsidR="00A25A6B" w:rsidRDefault="00A25A6B" w:rsidP="00A25A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1ACA">
        <w:rPr>
          <w:rFonts w:ascii="Times New Roman" w:hAnsi="Times New Roman" w:cs="Times New Roman"/>
          <w:sz w:val="28"/>
          <w:szCs w:val="28"/>
        </w:rPr>
        <w:t>при установлении цены единицы работ и максимал</w:t>
      </w:r>
      <w:r>
        <w:rPr>
          <w:rFonts w:ascii="Times New Roman" w:hAnsi="Times New Roman" w:cs="Times New Roman"/>
          <w:sz w:val="28"/>
          <w:szCs w:val="28"/>
        </w:rPr>
        <w:t xml:space="preserve">ьного значения цены контракта; </w:t>
      </w:r>
    </w:p>
    <w:p w:rsidR="00A25A6B" w:rsidRDefault="00A25A6B" w:rsidP="00A25A6B">
      <w:pPr>
        <w:spacing w:after="0" w:line="360" w:lineRule="auto"/>
        <w:jc w:val="both"/>
        <w:rPr>
          <w:rFonts w:ascii="Segoe UI Symbol" w:hAnsi="Segoe UI Symbol" w:cs="Segoe UI Symbol"/>
          <w:sz w:val="28"/>
          <w:szCs w:val="28"/>
        </w:rPr>
      </w:pPr>
      <w:r>
        <w:rPr>
          <w:rFonts w:ascii="Times New Roman" w:hAnsi="Times New Roman" w:cs="Times New Roman"/>
          <w:sz w:val="28"/>
          <w:szCs w:val="28"/>
        </w:rPr>
        <w:t xml:space="preserve">- </w:t>
      </w:r>
      <w:r w:rsidRPr="00C21ACA">
        <w:rPr>
          <w:rFonts w:ascii="Times New Roman" w:hAnsi="Times New Roman" w:cs="Times New Roman"/>
          <w:sz w:val="28"/>
          <w:szCs w:val="28"/>
        </w:rPr>
        <w:t xml:space="preserve">при разных вариантах перечислений платы за проезд пассажиров и провоз багажа. </w:t>
      </w:r>
    </w:p>
    <w:p w:rsidR="00A25A6B" w:rsidRDefault="00A25A6B" w:rsidP="00A25A6B">
      <w:pPr>
        <w:spacing w:after="0" w:line="360" w:lineRule="auto"/>
        <w:ind w:firstLine="851"/>
        <w:jc w:val="both"/>
        <w:rPr>
          <w:rFonts w:ascii="Times New Roman" w:hAnsi="Times New Roman" w:cs="Times New Roman"/>
          <w:sz w:val="28"/>
          <w:szCs w:val="28"/>
        </w:rPr>
      </w:pPr>
      <w:r w:rsidRPr="00C21ACA">
        <w:rPr>
          <w:rFonts w:ascii="Times New Roman" w:hAnsi="Times New Roman" w:cs="Times New Roman"/>
          <w:sz w:val="28"/>
          <w:szCs w:val="28"/>
        </w:rPr>
        <w:t>Учитываются и ины</w:t>
      </w:r>
      <w:r>
        <w:rPr>
          <w:rFonts w:ascii="Times New Roman" w:hAnsi="Times New Roman" w:cs="Times New Roman"/>
          <w:sz w:val="28"/>
          <w:szCs w:val="28"/>
        </w:rPr>
        <w:t xml:space="preserve">е нюансы исполнения контрактов. </w:t>
      </w:r>
      <w:r w:rsidRPr="00C21ACA">
        <w:rPr>
          <w:rFonts w:ascii="Times New Roman" w:hAnsi="Times New Roman" w:cs="Times New Roman"/>
          <w:sz w:val="28"/>
          <w:szCs w:val="28"/>
        </w:rPr>
        <w:t>Закрепляются коэффициенты корректировки в зависимости от природно-климатических условий макс</w:t>
      </w:r>
      <w:r>
        <w:rPr>
          <w:rFonts w:ascii="Times New Roman" w:hAnsi="Times New Roman" w:cs="Times New Roman"/>
          <w:sz w:val="28"/>
          <w:szCs w:val="28"/>
        </w:rPr>
        <w:t>имального пробега до списания транспортного средства</w:t>
      </w:r>
      <w:r w:rsidRPr="00C21ACA">
        <w:rPr>
          <w:rFonts w:ascii="Times New Roman" w:hAnsi="Times New Roman" w:cs="Times New Roman"/>
          <w:sz w:val="28"/>
          <w:szCs w:val="28"/>
        </w:rPr>
        <w:t xml:space="preserve"> в разрезе разных регионов России. Устанавливается порядок расчёта максимальной себестоимости 1 км пробега автобусов, трамваев, троллейбусов, электробусов. Утверждён также состав прочих затрат, учитываемых при расчёте НМЦК. </w:t>
      </w:r>
    </w:p>
    <w:p w:rsidR="00A25A6B" w:rsidRDefault="00A25A6B" w:rsidP="00A25A6B">
      <w:pPr>
        <w:spacing w:after="0" w:line="360" w:lineRule="auto"/>
        <w:ind w:firstLine="851"/>
        <w:jc w:val="both"/>
        <w:rPr>
          <w:rFonts w:ascii="Times New Roman" w:hAnsi="Times New Roman" w:cs="Times New Roman"/>
          <w:sz w:val="28"/>
          <w:szCs w:val="28"/>
        </w:rPr>
      </w:pPr>
      <w:r w:rsidRPr="00C21ACA">
        <w:rPr>
          <w:rFonts w:ascii="Times New Roman" w:hAnsi="Times New Roman" w:cs="Times New Roman"/>
          <w:sz w:val="28"/>
          <w:szCs w:val="28"/>
        </w:rPr>
        <w:t>Приказ Минтранса от 20.10.2021 № 351 утрачивает силу.</w:t>
      </w:r>
    </w:p>
    <w:p w:rsidR="00A25A6B" w:rsidRDefault="00A25A6B" w:rsidP="00A25A6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Начало действия: 20.02.2026</w:t>
      </w:r>
    </w:p>
    <w:p w:rsidR="003A0C24" w:rsidRDefault="003A0C24" w:rsidP="00A25A6B">
      <w:pPr>
        <w:spacing w:after="0" w:line="360" w:lineRule="auto"/>
        <w:ind w:firstLine="851"/>
        <w:jc w:val="both"/>
        <w:rPr>
          <w:rFonts w:ascii="Times New Roman" w:hAnsi="Times New Roman" w:cs="Times New Roman"/>
          <w:sz w:val="28"/>
          <w:szCs w:val="28"/>
        </w:rPr>
      </w:pPr>
    </w:p>
    <w:p w:rsidR="003A0C24" w:rsidRPr="003A0C24" w:rsidRDefault="0050483E" w:rsidP="003A0C2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5. </w:t>
      </w:r>
      <w:r w:rsidR="003A0C24" w:rsidRPr="003A0C24">
        <w:rPr>
          <w:rFonts w:ascii="Times New Roman" w:hAnsi="Times New Roman" w:cs="Times New Roman"/>
          <w:b/>
          <w:sz w:val="28"/>
          <w:szCs w:val="28"/>
        </w:rPr>
        <w:t>Приказ Минстроя России от 26.08.2025 №515/</w:t>
      </w:r>
      <w:proofErr w:type="spellStart"/>
      <w:r w:rsidR="003A0C24" w:rsidRPr="003A0C24">
        <w:rPr>
          <w:rFonts w:ascii="Times New Roman" w:hAnsi="Times New Roman" w:cs="Times New Roman"/>
          <w:b/>
          <w:sz w:val="28"/>
          <w:szCs w:val="28"/>
        </w:rPr>
        <w:t>пр</w:t>
      </w:r>
      <w:proofErr w:type="spellEnd"/>
      <w:r w:rsidR="003A0C24" w:rsidRPr="003A0C24">
        <w:rPr>
          <w:rFonts w:ascii="Times New Roman" w:hAnsi="Times New Roman" w:cs="Times New Roman"/>
          <w:b/>
          <w:sz w:val="28"/>
          <w:szCs w:val="28"/>
        </w:rPr>
        <w:t xml:space="preserve"> «О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утвержденные приказом Министерства строительства и жилищно-коммунального хозяйства Российской Федерации от 8 июня 2018 г. № 341/</w:t>
      </w:r>
      <w:proofErr w:type="spellStart"/>
      <w:r w:rsidR="003A0C24" w:rsidRPr="003A0C24">
        <w:rPr>
          <w:rFonts w:ascii="Times New Roman" w:hAnsi="Times New Roman" w:cs="Times New Roman"/>
          <w:b/>
          <w:sz w:val="28"/>
          <w:szCs w:val="28"/>
        </w:rPr>
        <w:t>пр</w:t>
      </w:r>
      <w:proofErr w:type="spellEnd"/>
      <w:r w:rsidR="003A0C24" w:rsidRPr="003A0C24">
        <w:rPr>
          <w:rFonts w:ascii="Times New Roman" w:hAnsi="Times New Roman" w:cs="Times New Roman"/>
          <w:b/>
          <w:sz w:val="28"/>
          <w:szCs w:val="28"/>
        </w:rPr>
        <w:t>»</w:t>
      </w:r>
    </w:p>
    <w:p w:rsidR="003A0C24" w:rsidRDefault="003A0C24" w:rsidP="003A0C2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Приказ вносит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утвержденные приказом Минстроя России от 08.06.2018 № 341/пр. </w:t>
      </w:r>
    </w:p>
    <w:p w:rsidR="003A0C24" w:rsidRDefault="003A0C24" w:rsidP="003A0C24">
      <w:pPr>
        <w:spacing w:after="0" w:line="360" w:lineRule="auto"/>
        <w:ind w:firstLine="851"/>
        <w:jc w:val="both"/>
        <w:rPr>
          <w:rFonts w:cs="Segoe UI Symbol"/>
          <w:sz w:val="28"/>
          <w:szCs w:val="28"/>
        </w:rPr>
      </w:pPr>
      <w:r>
        <w:rPr>
          <w:rFonts w:ascii="Times New Roman" w:hAnsi="Times New Roman" w:cs="Times New Roman"/>
          <w:sz w:val="28"/>
          <w:szCs w:val="28"/>
        </w:rPr>
        <w:t xml:space="preserve">Приказ устанавливает: </w:t>
      </w:r>
    </w:p>
    <w:p w:rsidR="003A0C24" w:rsidRDefault="003A0C24" w:rsidP="003A0C24">
      <w:pPr>
        <w:spacing w:after="0" w:line="360" w:lineRule="auto"/>
        <w:ind w:firstLine="851"/>
        <w:jc w:val="both"/>
        <w:rPr>
          <w:rFonts w:ascii="Times New Roman" w:hAnsi="Times New Roman" w:cs="Times New Roman"/>
          <w:sz w:val="28"/>
          <w:szCs w:val="28"/>
        </w:rPr>
      </w:pPr>
      <w:r>
        <w:rPr>
          <w:rFonts w:cs="Segoe UI Symbol"/>
          <w:sz w:val="28"/>
          <w:szCs w:val="28"/>
        </w:rPr>
        <w:lastRenderedPageBreak/>
        <w:t xml:space="preserve">- </w:t>
      </w:r>
      <w:r>
        <w:rPr>
          <w:rFonts w:ascii="Times New Roman" w:hAnsi="Times New Roman" w:cs="Times New Roman"/>
          <w:sz w:val="28"/>
          <w:szCs w:val="28"/>
        </w:rPr>
        <w:t xml:space="preserve">требования и особенности подготовки заключения государственной экспертизы проектной документации неоднократного применения; </w:t>
      </w:r>
    </w:p>
    <w:p w:rsidR="003A0C24" w:rsidRDefault="003A0C24" w:rsidP="003A0C24">
      <w:pPr>
        <w:spacing w:after="0" w:line="360" w:lineRule="auto"/>
        <w:ind w:firstLine="851"/>
        <w:jc w:val="both"/>
        <w:rPr>
          <w:rFonts w:ascii="Times New Roman" w:hAnsi="Times New Roman" w:cs="Times New Roman"/>
          <w:sz w:val="28"/>
          <w:szCs w:val="28"/>
        </w:rPr>
      </w:pPr>
      <w:r>
        <w:rPr>
          <w:rFonts w:cs="Segoe UI Symbol"/>
          <w:sz w:val="28"/>
          <w:szCs w:val="28"/>
        </w:rPr>
        <w:t>-</w:t>
      </w:r>
      <w:r>
        <w:rPr>
          <w:rFonts w:ascii="Times New Roman" w:hAnsi="Times New Roman" w:cs="Times New Roman"/>
          <w:sz w:val="28"/>
          <w:szCs w:val="28"/>
        </w:rPr>
        <w:t xml:space="preserve">рекомендуемый образец заключения. </w:t>
      </w:r>
    </w:p>
    <w:p w:rsidR="003A0C24" w:rsidRDefault="003A0C24" w:rsidP="003A0C2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Начало действия: 07.03.2026</w:t>
      </w:r>
    </w:p>
    <w:p w:rsidR="003A0C24" w:rsidRDefault="003A0C24" w:rsidP="00A25A6B">
      <w:pPr>
        <w:spacing w:after="0" w:line="360" w:lineRule="auto"/>
        <w:ind w:firstLine="851"/>
        <w:jc w:val="both"/>
        <w:rPr>
          <w:rFonts w:cs="Segoe UI Symbol"/>
          <w:sz w:val="28"/>
          <w:szCs w:val="28"/>
        </w:rPr>
      </w:pPr>
    </w:p>
    <w:p w:rsidR="003F1D46" w:rsidRPr="003F1D46" w:rsidRDefault="0050483E" w:rsidP="003F1D46">
      <w:pPr>
        <w:spacing w:line="360" w:lineRule="auto"/>
        <w:ind w:firstLine="851"/>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6. </w:t>
      </w:r>
      <w:r w:rsidR="003F1D46" w:rsidRPr="003F1D46">
        <w:rPr>
          <w:rFonts w:ascii="Times New Roman" w:eastAsia="Times New Roman" w:hAnsi="Times New Roman" w:cs="Times New Roman"/>
          <w:b/>
          <w:sz w:val="28"/>
          <w:szCs w:val="28"/>
        </w:rPr>
        <w:t>Письмо ФАС России от 11.02.2026 №ГР/10525/26</w:t>
      </w:r>
    </w:p>
    <w:p w:rsidR="003F1D46" w:rsidRDefault="003F1D46" w:rsidP="003F1D46">
      <w:pPr>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ФАС России разъяснила ряд актуальных вопросов по Закону №44-ФЗ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Как учитывать удорожание зимнего дизельного топлива при расчёте НМЦК по приказу ФАС России № 894/24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формировании цены на дату поставки заказчик вправе учитывать стоимость транспортировки; коэффициент отсрочки платежа (ставка рефинансирования); коэффициент перехода на сезонный вид продукции; - индекс потребительских цен (ИПЦ); условия поставки, сроки, объём, наличие аванса.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Сезонный коэффициент применяется, если на дату расчёта отсутствуют данные по нужной сезонности топлива. При это он определяется как соотношение цен летнего и зимнего дизеля за сопоставимые периоды прошлого года. Все показатели и коэффициенты заказчики рассчитывают и применяют самостоятельно, исходя из условий закупки.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Возможно ли выполнение аварийных работ до заключения контракта по п.9 ч.1 ст.93 Закона № 44-ФЗ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Закупка начинается с определения поставщика и завершается исполнением обязательств сторонами контракта. Исполнение контракта включает в себя комплекс мер, реализуемых после заключения контракта и направленных на достижение целей осуществления. Таким образом, обязательственные правоотношения Сторон начинаются исключительно с момента заключения контракта. Порядок определения поставщика (подрядчика, исполнителя), установленный Законом № 44-ФЗ, не </w:t>
      </w:r>
      <w:r>
        <w:rPr>
          <w:rFonts w:ascii="Times New Roman" w:eastAsia="Times New Roman" w:hAnsi="Times New Roman" w:cs="Times New Roman"/>
          <w:sz w:val="28"/>
          <w:szCs w:val="28"/>
        </w:rPr>
        <w:lastRenderedPageBreak/>
        <w:t xml:space="preserve">предусматривает возможности начала исполнения обязательств участником закупки до заключения контракта с таким участником. Включение в контракт условия о том, что действие контракта распространяется на правоотношения, возникшие ранее даты его заключения, противоречит положениям Закона №44-ФЗ. </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eastAsia="Times New Roman" w:cs="Segoe UI Symbol"/>
          <w:sz w:val="28"/>
          <w:szCs w:val="28"/>
        </w:rPr>
        <w:t xml:space="preserve">3. </w:t>
      </w:r>
      <w:r>
        <w:rPr>
          <w:rFonts w:ascii="Times New Roman" w:eastAsia="Times New Roman" w:hAnsi="Times New Roman" w:cs="Times New Roman"/>
          <w:sz w:val="28"/>
          <w:szCs w:val="28"/>
        </w:rPr>
        <w:t>Изменение существенных условий контракта по ч. 65.1 ст. 112 Закона № 44-ФЗ вследствие возникновения независящих от сторон обстоятельств - оценка "невозможности исполнения»</w:t>
      </w:r>
    </w:p>
    <w:p w:rsidR="003F1D46" w:rsidRDefault="003F1D46" w:rsidP="003F1D4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Предусмотренное частью 65.1 статьи 112 Закона № 44-ФЗ изменение осуществляется с соблюдением положений частей 1.3-1.6 статьи 95 Закона №44-ФЗ на основании решения Правительства РФ, высшего исполнительного органа субъекта РФ, местной администрации при осуществлении закупки для федеральных нужд, нужд субъекта РФ, муниципальных нужд соответственно. Законность таких изменений всегда оценивается индивидуально при проведении контрольных мероприятиях, с учётом обстоятельств закупки. </w:t>
      </w:r>
    </w:p>
    <w:p w:rsidR="003F1D46" w:rsidRDefault="003F1D46" w:rsidP="00BD2828">
      <w:pPr>
        <w:spacing w:after="0" w:line="360" w:lineRule="auto"/>
        <w:ind w:firstLine="851"/>
        <w:jc w:val="both"/>
        <w:rPr>
          <w:rFonts w:ascii="Times New Roman" w:eastAsia="Times New Roman" w:hAnsi="Times New Roman" w:cs="Times New Roman"/>
          <w:b/>
          <w:sz w:val="28"/>
          <w:szCs w:val="28"/>
        </w:rPr>
      </w:pPr>
    </w:p>
    <w:p w:rsidR="00BD2828" w:rsidRPr="00BD2828" w:rsidRDefault="0050483E" w:rsidP="00BD2828">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r w:rsidR="00BD2828" w:rsidRPr="00BD2828">
        <w:rPr>
          <w:rFonts w:ascii="Times New Roman" w:eastAsia="Times New Roman" w:hAnsi="Times New Roman" w:cs="Times New Roman"/>
          <w:b/>
          <w:sz w:val="28"/>
          <w:szCs w:val="28"/>
        </w:rPr>
        <w:t>Письмо ФАС России от 10.02.2026 № ГР/9863/26</w:t>
      </w:r>
    </w:p>
    <w:p w:rsidR="00BD2828" w:rsidRPr="00BD2828" w:rsidRDefault="00BD2828" w:rsidP="00BD2828">
      <w:pPr>
        <w:spacing w:after="0" w:line="360" w:lineRule="auto"/>
        <w:ind w:firstLine="851"/>
        <w:jc w:val="both"/>
        <w:rPr>
          <w:rFonts w:ascii="Times New Roman" w:eastAsia="Times New Roman" w:hAnsi="Times New Roman" w:cs="Times New Roman"/>
          <w:sz w:val="28"/>
          <w:szCs w:val="28"/>
        </w:rPr>
      </w:pPr>
      <w:r w:rsidRPr="00BD2828">
        <w:rPr>
          <w:rFonts w:ascii="Times New Roman" w:eastAsia="Times New Roman" w:hAnsi="Times New Roman" w:cs="Times New Roman"/>
          <w:sz w:val="28"/>
          <w:szCs w:val="28"/>
        </w:rPr>
        <w:t>ФАС России даны разъяснения правовой позиции ведомства в части, касающейся дробления закупок</w:t>
      </w:r>
    </w:p>
    <w:p w:rsidR="00BD2828" w:rsidRDefault="00BD2828" w:rsidP="00BD2828">
      <w:pPr>
        <w:spacing w:after="0" w:line="360" w:lineRule="auto"/>
        <w:ind w:firstLine="851"/>
        <w:jc w:val="both"/>
        <w:rPr>
          <w:rFonts w:ascii="Times New Roman" w:eastAsia="Times New Roman" w:hAnsi="Times New Roman" w:cs="Times New Roman"/>
          <w:sz w:val="28"/>
          <w:szCs w:val="28"/>
        </w:rPr>
      </w:pPr>
      <w:r w:rsidRPr="00BD2828">
        <w:rPr>
          <w:rFonts w:ascii="Times New Roman" w:eastAsia="Times New Roman" w:hAnsi="Times New Roman" w:cs="Times New Roman"/>
          <w:sz w:val="28"/>
          <w:szCs w:val="28"/>
        </w:rPr>
        <w:t xml:space="preserve">По мнению ФАС России, искусственное дробление заказчиком единой сделки, направленной на приобретение индивидуально-определенной вещи, выполнение единого комплекса работ, оказание единой услуги, на несколько меньших, проходящих по пороговому значению НМЦК для получения «законной» возможности осуществления закупки у единственного поставщика (подрядчика, исполнителя) в соответствии с Законом № 44-ФЗ, представляет собой уклонение от проведения торгов в конкурентной форме, что может привести к ограничению конкуренции. </w:t>
      </w:r>
    </w:p>
    <w:p w:rsidR="00BD2828" w:rsidRPr="00BD2828" w:rsidRDefault="00BD2828" w:rsidP="00BD2828">
      <w:pPr>
        <w:spacing w:after="0" w:line="360" w:lineRule="auto"/>
        <w:ind w:firstLine="851"/>
        <w:jc w:val="both"/>
        <w:rPr>
          <w:rFonts w:ascii="Times New Roman" w:eastAsia="Times New Roman" w:hAnsi="Times New Roman" w:cs="Times New Roman"/>
          <w:sz w:val="28"/>
          <w:szCs w:val="28"/>
        </w:rPr>
      </w:pPr>
    </w:p>
    <w:p w:rsidR="0050483E" w:rsidRDefault="0050483E" w:rsidP="00B64F5F">
      <w:pPr>
        <w:spacing w:after="0" w:line="360" w:lineRule="auto"/>
        <w:ind w:firstLine="851"/>
        <w:jc w:val="both"/>
        <w:rPr>
          <w:rFonts w:ascii="Times New Roman" w:hAnsi="Times New Roman" w:cs="Times New Roman"/>
          <w:b/>
          <w:sz w:val="28"/>
          <w:szCs w:val="28"/>
        </w:rPr>
      </w:pPr>
    </w:p>
    <w:p w:rsidR="00B64F5F" w:rsidRPr="00B64F5F" w:rsidRDefault="0050483E" w:rsidP="00B64F5F">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B64F5F" w:rsidRPr="00B64F5F">
        <w:rPr>
          <w:rFonts w:ascii="Times New Roman" w:hAnsi="Times New Roman" w:cs="Times New Roman"/>
          <w:b/>
          <w:sz w:val="28"/>
          <w:szCs w:val="28"/>
        </w:rPr>
        <w:t>Письмо ФАС России от 09.02.2026 № ГР/9396/26</w:t>
      </w:r>
    </w:p>
    <w:p w:rsidR="00B64F5F" w:rsidRDefault="00B64F5F" w:rsidP="00B64F5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ФАС России выразила свое мнение относительно того, можно ли подтвердить страну производства системного блока реестровой записью на АРМ.</w:t>
      </w:r>
    </w:p>
    <w:p w:rsidR="00B64F5F" w:rsidRDefault="00B64F5F" w:rsidP="00B64F5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ФАС России указала на необходимость учитывать позицию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России (письмо от 21.10.2025 № ШВ-117870/112025 года) о том, что включение с 01.11.2025 продукции по коду ОКПД2 «Автоматизированное рабочее место» в реестр прекращено, при этом уже действующие реестровые записи продолжают подтверждать выполнение требований Постановления №719 в части составных компонентов, в том числе системных блоков. </w:t>
      </w:r>
    </w:p>
    <w:p w:rsidR="001D76C0" w:rsidRDefault="001D76C0" w:rsidP="00B64F5F">
      <w:pPr>
        <w:spacing w:after="0" w:line="360" w:lineRule="auto"/>
        <w:ind w:firstLine="851"/>
        <w:jc w:val="both"/>
        <w:rPr>
          <w:rFonts w:ascii="Times New Roman" w:hAnsi="Times New Roman" w:cs="Times New Roman"/>
          <w:sz w:val="28"/>
          <w:szCs w:val="28"/>
        </w:rPr>
      </w:pPr>
    </w:p>
    <w:p w:rsidR="001D76C0" w:rsidRPr="001D76C0" w:rsidRDefault="0050483E" w:rsidP="001D76C0">
      <w:pPr>
        <w:spacing w:line="360" w:lineRule="auto"/>
        <w:ind w:firstLine="851"/>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9. </w:t>
      </w:r>
      <w:r w:rsidR="001D76C0" w:rsidRPr="001D76C0">
        <w:rPr>
          <w:rFonts w:ascii="Times New Roman" w:eastAsia="Times New Roman" w:hAnsi="Times New Roman" w:cs="Times New Roman"/>
          <w:b/>
          <w:sz w:val="28"/>
          <w:szCs w:val="28"/>
        </w:rPr>
        <w:t>Письмо Минфина России от 06.02.2026 № 24-06-06/ 8721</w:t>
      </w:r>
    </w:p>
    <w:p w:rsidR="001D76C0" w:rsidRDefault="001D76C0" w:rsidP="001D76C0">
      <w:pPr>
        <w:spacing w:line="360" w:lineRule="auto"/>
        <w:ind w:firstLine="851"/>
        <w:jc w:val="both"/>
        <w:rPr>
          <w:rFonts w:ascii="Times New Roman" w:eastAsia="Times New Roman" w:hAnsi="Times New Roman" w:cs="Times New Roman"/>
          <w:sz w:val="28"/>
          <w:szCs w:val="28"/>
        </w:rPr>
      </w:pPr>
      <w:r w:rsidRPr="00CB5001">
        <w:rPr>
          <w:rFonts w:ascii="Times New Roman" w:eastAsia="Times New Roman" w:hAnsi="Times New Roman" w:cs="Times New Roman"/>
          <w:sz w:val="28"/>
          <w:szCs w:val="28"/>
        </w:rPr>
        <w:t xml:space="preserve">Минфин России разъяснил какие реестры считать государственными в контексте ст. 43 Закона </w:t>
      </w:r>
      <w:r>
        <w:rPr>
          <w:rFonts w:ascii="Times New Roman" w:eastAsia="Times New Roman" w:hAnsi="Times New Roman" w:cs="Times New Roman"/>
          <w:sz w:val="28"/>
          <w:szCs w:val="28"/>
        </w:rPr>
        <w:t>№44-ФЗ</w:t>
      </w:r>
    </w:p>
    <w:p w:rsidR="00B64F5F" w:rsidRPr="0050483E" w:rsidRDefault="001D76C0" w:rsidP="0050483E">
      <w:pPr>
        <w:spacing w:line="360" w:lineRule="auto"/>
        <w:ind w:firstLine="851"/>
        <w:jc w:val="both"/>
        <w:rPr>
          <w:rFonts w:eastAsia="Times New Roman" w:cs="Segoe UI Symbol"/>
          <w:sz w:val="28"/>
          <w:szCs w:val="28"/>
        </w:rPr>
      </w:pPr>
      <w:r w:rsidRPr="00CB5001">
        <w:rPr>
          <w:rFonts w:ascii="Times New Roman" w:eastAsia="Times New Roman" w:hAnsi="Times New Roman" w:cs="Times New Roman"/>
          <w:sz w:val="28"/>
          <w:szCs w:val="28"/>
        </w:rPr>
        <w:t xml:space="preserve">Минфин </w:t>
      </w:r>
      <w:r>
        <w:rPr>
          <w:rFonts w:ascii="Times New Roman" w:eastAsia="Times New Roman" w:hAnsi="Times New Roman" w:cs="Times New Roman"/>
          <w:sz w:val="28"/>
          <w:szCs w:val="28"/>
        </w:rPr>
        <w:t xml:space="preserve">отметил, что </w:t>
      </w:r>
      <w:r w:rsidRPr="00CB5001">
        <w:rPr>
          <w:rFonts w:ascii="Times New Roman" w:eastAsia="Times New Roman" w:hAnsi="Times New Roman" w:cs="Times New Roman"/>
          <w:sz w:val="28"/>
          <w:szCs w:val="28"/>
        </w:rPr>
        <w:t xml:space="preserve">указанные в </w:t>
      </w:r>
      <w:proofErr w:type="spellStart"/>
      <w:r w:rsidRPr="00CB5001">
        <w:rPr>
          <w:rFonts w:ascii="Times New Roman" w:eastAsia="Times New Roman" w:hAnsi="Times New Roman" w:cs="Times New Roman"/>
          <w:sz w:val="28"/>
          <w:szCs w:val="28"/>
        </w:rPr>
        <w:t>пп</w:t>
      </w:r>
      <w:proofErr w:type="spellEnd"/>
      <w:r w:rsidRPr="00CB5001">
        <w:rPr>
          <w:rFonts w:ascii="Times New Roman" w:eastAsia="Times New Roman" w:hAnsi="Times New Roman" w:cs="Times New Roman"/>
          <w:sz w:val="28"/>
          <w:szCs w:val="28"/>
        </w:rPr>
        <w:t>. «н» и «о» п. 1 ч. 1 ст. 43 Закона № 44-ФЗ государственные реестры не ограничены перечнем регистров, реестров, классификаторов и номенклатур, утверждённым распоряжением Правительств</w:t>
      </w:r>
      <w:r>
        <w:rPr>
          <w:rFonts w:ascii="Times New Roman" w:eastAsia="Times New Roman" w:hAnsi="Times New Roman" w:cs="Times New Roman"/>
          <w:sz w:val="28"/>
          <w:szCs w:val="28"/>
        </w:rPr>
        <w:t>а РФ от 25.04.2006 № 584-р. Д</w:t>
      </w:r>
      <w:r w:rsidRPr="00CB5001">
        <w:rPr>
          <w:rFonts w:ascii="Times New Roman" w:eastAsia="Times New Roman" w:hAnsi="Times New Roman" w:cs="Times New Roman"/>
          <w:sz w:val="28"/>
          <w:szCs w:val="28"/>
        </w:rPr>
        <w:t xml:space="preserve">ля целей применения ст. 43 Закона № 44-ФЗ под «государственными реестрами» следует понимать реестры, предусмотренные федеральным законодательством РФ и размещённые в общем доступе в сети «Интернет». В частности, это касается реестра членов СРО, предусмотренного Градостроительным кодексом РФ, а также реестра лицензий, предусмотренного Законом о лицензировании отдельных видов деятельности. </w:t>
      </w:r>
    </w:p>
    <w:p w:rsidR="0050483E" w:rsidRDefault="0050483E" w:rsidP="0050483E">
      <w:pPr>
        <w:spacing w:after="0" w:line="360" w:lineRule="auto"/>
        <w:ind w:firstLine="851"/>
        <w:jc w:val="both"/>
        <w:rPr>
          <w:rFonts w:ascii="Times New Roman" w:eastAsia="Times New Roman" w:hAnsi="Times New Roman" w:cs="Times New Roman"/>
          <w:b/>
          <w:sz w:val="28"/>
          <w:szCs w:val="28"/>
        </w:rPr>
      </w:pPr>
    </w:p>
    <w:p w:rsidR="0050483E" w:rsidRDefault="0050483E" w:rsidP="0050483E">
      <w:pPr>
        <w:spacing w:after="0" w:line="360" w:lineRule="auto"/>
        <w:ind w:firstLine="851"/>
        <w:jc w:val="both"/>
        <w:rPr>
          <w:rFonts w:ascii="Times New Roman" w:eastAsia="Times New Roman" w:hAnsi="Times New Roman" w:cs="Times New Roman"/>
          <w:b/>
          <w:sz w:val="28"/>
          <w:szCs w:val="28"/>
        </w:rPr>
      </w:pPr>
    </w:p>
    <w:p w:rsidR="0050483E" w:rsidRDefault="0050483E" w:rsidP="0050483E">
      <w:pPr>
        <w:spacing w:after="0" w:line="360" w:lineRule="auto"/>
        <w:ind w:firstLine="851"/>
        <w:jc w:val="both"/>
        <w:rPr>
          <w:rFonts w:ascii="Times New Roman" w:eastAsia="Times New Roman" w:hAnsi="Times New Roman" w:cs="Times New Roman"/>
          <w:b/>
          <w:sz w:val="28"/>
          <w:szCs w:val="28"/>
        </w:rPr>
      </w:pPr>
    </w:p>
    <w:p w:rsidR="0050483E" w:rsidRDefault="0050483E" w:rsidP="0050483E">
      <w:pPr>
        <w:spacing w:after="0" w:line="360" w:lineRule="auto"/>
        <w:ind w:firstLine="851"/>
        <w:jc w:val="both"/>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10. </w:t>
      </w:r>
      <w:r w:rsidR="00BE4116" w:rsidRPr="00BE4116">
        <w:rPr>
          <w:rFonts w:ascii="Times New Roman" w:eastAsia="Times New Roman" w:hAnsi="Times New Roman" w:cs="Times New Roman"/>
          <w:b/>
          <w:sz w:val="28"/>
          <w:szCs w:val="28"/>
        </w:rPr>
        <w:t xml:space="preserve">Письмо Федерального казначейства от 28.01.2026 № 07-04-05/04-1909 </w:t>
      </w:r>
    </w:p>
    <w:p w:rsidR="00BE4116" w:rsidRPr="0050483E" w:rsidRDefault="00BE4116" w:rsidP="0050483E">
      <w:pPr>
        <w:spacing w:after="0" w:line="360" w:lineRule="auto"/>
        <w:ind w:firstLine="851"/>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Казначейство России напомнило главным распорядителям средств федерального бюджета об обязанностях по контрактам, средства для исполнения которых подлежат казначейскому сопровождению </w:t>
      </w:r>
    </w:p>
    <w:p w:rsidR="00BE4116" w:rsidRDefault="00BE4116" w:rsidP="00BE4116">
      <w:pPr>
        <w:spacing w:after="0" w:line="360" w:lineRule="auto"/>
        <w:ind w:firstLine="851"/>
        <w:jc w:val="both"/>
        <w:rPr>
          <w:rFonts w:eastAsia="Times New Roman" w:cs="Segoe UI Symbol"/>
          <w:sz w:val="28"/>
          <w:szCs w:val="28"/>
        </w:rPr>
      </w:pPr>
      <w:r>
        <w:rPr>
          <w:rFonts w:ascii="Times New Roman" w:eastAsia="Times New Roman" w:hAnsi="Times New Roman" w:cs="Times New Roman"/>
          <w:sz w:val="28"/>
          <w:szCs w:val="28"/>
        </w:rPr>
        <w:t xml:space="preserve">Сведения об операциях с целевыми средствами, предусмотренные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подписанные участником казначейского сопровождения, утверждаются государственным заказчиком, получателем бюджетных средств, заказчиком не позднее 10 рабочего дня, следующего за днём их поступления. </w:t>
      </w:r>
    </w:p>
    <w:p w:rsidR="00BE4116" w:rsidRDefault="00BE4116" w:rsidP="00BE4116">
      <w:pPr>
        <w:spacing w:after="0" w:line="360" w:lineRule="auto"/>
        <w:ind w:firstLine="851"/>
        <w:jc w:val="both"/>
        <w:rPr>
          <w:rFonts w:eastAsia="Times New Roman" w:cs="Segoe UI Symbol"/>
          <w:sz w:val="28"/>
          <w:szCs w:val="28"/>
        </w:rPr>
      </w:pPr>
      <w:r>
        <w:rPr>
          <w:rFonts w:ascii="Times New Roman" w:eastAsia="Times New Roman" w:hAnsi="Times New Roman" w:cs="Times New Roman"/>
          <w:sz w:val="28"/>
          <w:szCs w:val="28"/>
        </w:rPr>
        <w:t xml:space="preserve">С 1 января 2026 года за нарушение данного срока введена административная ответственность (ст. 15.49 КоАП РФ). </w:t>
      </w:r>
    </w:p>
    <w:p w:rsidR="00BE4116" w:rsidRDefault="00BE4116" w:rsidP="00A92E0F">
      <w:pPr>
        <w:pStyle w:val="a5"/>
        <w:shd w:val="clear" w:color="auto" w:fill="FFFFFF"/>
        <w:spacing w:before="0" w:beforeAutospacing="0" w:after="0" w:afterAutospacing="0" w:line="360" w:lineRule="auto"/>
        <w:ind w:firstLine="851"/>
        <w:jc w:val="both"/>
        <w:rPr>
          <w:rFonts w:eastAsia="Times New Roman"/>
          <w:b/>
          <w:sz w:val="28"/>
          <w:szCs w:val="28"/>
        </w:rPr>
      </w:pPr>
    </w:p>
    <w:p w:rsidR="00D244C0" w:rsidRDefault="0050483E" w:rsidP="00A92E0F">
      <w:pPr>
        <w:pStyle w:val="a5"/>
        <w:shd w:val="clear" w:color="auto" w:fill="FFFFFF"/>
        <w:spacing w:before="0" w:beforeAutospacing="0" w:after="0" w:afterAutospacing="0" w:line="360" w:lineRule="auto"/>
        <w:ind w:firstLine="851"/>
        <w:jc w:val="both"/>
        <w:rPr>
          <w:rFonts w:eastAsia="Times New Roman"/>
          <w:b/>
          <w:sz w:val="28"/>
          <w:szCs w:val="28"/>
        </w:rPr>
      </w:pPr>
      <w:r>
        <w:rPr>
          <w:rFonts w:eastAsia="Times New Roman"/>
          <w:b/>
          <w:sz w:val="28"/>
          <w:szCs w:val="28"/>
        </w:rPr>
        <w:t xml:space="preserve">11. </w:t>
      </w:r>
      <w:r w:rsidR="00D244C0" w:rsidRPr="00D244C0">
        <w:rPr>
          <w:rFonts w:eastAsia="Times New Roman"/>
          <w:b/>
          <w:sz w:val="28"/>
          <w:szCs w:val="28"/>
        </w:rPr>
        <w:t>Письмо Минфина России № 02-12-10/3864, Казначейства России № 07-04-05/04-1269 от 22.01.2026</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Минфин России и Федеральное казначейство разъяснили порядок перечисления в 2025–2026 годах авансовых платежей по контрактам (договорам), предусматривающим приобретение строительных материалов и оборудования, включённых в перечень, утверждённый постановлением Правительства РФ от 11.12.2024 № 1752</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Указано, что авансы по контрактам на выполнение строительных работ могут перечисляться напрямую поставщикам, минуя лицевой счёт заказчика, при соблюдении условий, установленных постановлением № 1752.</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 xml:space="preserve">При казначейском сопровождении средств перечисление авансовых платежей осуществляется с лицевых счетов участников казначейского сопровождения, открытых заказчикам в территориальных органах Федерального казначейства, на расчётные счета поставщиков, открытые в </w:t>
      </w:r>
      <w:r>
        <w:rPr>
          <w:color w:val="000000"/>
          <w:sz w:val="28"/>
          <w:szCs w:val="28"/>
        </w:rPr>
        <w:lastRenderedPageBreak/>
        <w:t>кредитных организациях, при условии включения строительных материалов и оборудования в перечень № 1752 и их использования в рамках проектной документации.</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Перечисление средств поставщикам допускается при условии приобретения строительных материалов и оборудования, включённых в перечень, на организованных торгах, в том числе в электронной форме на электронных площадках.</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Заказчик при формировании перечня указывает сведения о строительных материалах и оборудовании, а также информацию о закупке таких товаров на организованных торгах. Территориальные органы Федерального казначейства при перечислении средств осуществляют проверку соблюдения установленного порядка и наличия соответствующих сведений.</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При отсутствии информации о закупке строительных материалов и оборудования на организованных торгах перечисление авансовых платежей осуществляется на лицевые счета участников казначейского сопровождения, открытые поставщикам в территориальных органах Федерального казначейства.</w:t>
      </w:r>
    </w:p>
    <w:p w:rsidR="00A92E0F" w:rsidRDefault="00A92E0F" w:rsidP="00A92E0F">
      <w:pPr>
        <w:pStyle w:val="a5"/>
        <w:shd w:val="clear" w:color="auto" w:fill="FFFFFF"/>
        <w:spacing w:before="0" w:beforeAutospacing="0" w:after="0" w:afterAutospacing="0" w:line="360" w:lineRule="auto"/>
        <w:ind w:firstLine="851"/>
        <w:jc w:val="both"/>
        <w:rPr>
          <w:color w:val="000000"/>
          <w:sz w:val="28"/>
          <w:szCs w:val="28"/>
        </w:rPr>
      </w:pPr>
      <w:r>
        <w:rPr>
          <w:color w:val="000000"/>
          <w:sz w:val="28"/>
          <w:szCs w:val="28"/>
        </w:rPr>
        <w:t>Ответственность за соответствие наименований строительных материалов и оборудования проектной документации, а также за корректность указания сведений о закупке на электронных площадках несёт заказчик.</w:t>
      </w:r>
    </w:p>
    <w:p w:rsidR="00D244C0" w:rsidRDefault="00D244C0" w:rsidP="00A92E0F">
      <w:pPr>
        <w:pStyle w:val="a5"/>
        <w:shd w:val="clear" w:color="auto" w:fill="FFFFFF"/>
        <w:spacing w:before="0" w:beforeAutospacing="0" w:after="0" w:afterAutospacing="0" w:line="360" w:lineRule="auto"/>
        <w:ind w:firstLine="851"/>
        <w:jc w:val="both"/>
        <w:rPr>
          <w:color w:val="000000"/>
          <w:sz w:val="28"/>
          <w:szCs w:val="28"/>
        </w:rPr>
      </w:pPr>
    </w:p>
    <w:p w:rsidR="009F55C3" w:rsidRPr="009F55C3" w:rsidRDefault="0050483E" w:rsidP="009F55C3">
      <w:pPr>
        <w:spacing w:after="0" w:line="360" w:lineRule="auto"/>
        <w:ind w:firstLine="851"/>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12. </w:t>
      </w:r>
      <w:r w:rsidR="009F55C3" w:rsidRPr="009F55C3">
        <w:rPr>
          <w:rFonts w:ascii="Times New Roman" w:eastAsia="Times New Roman" w:hAnsi="Times New Roman" w:cs="Times New Roman"/>
          <w:b/>
          <w:sz w:val="28"/>
          <w:szCs w:val="28"/>
        </w:rPr>
        <w:t>Письмо Казначейства России от 21.01.2026 № 07-04-05/04-1142</w:t>
      </w:r>
    </w:p>
    <w:p w:rsidR="009F55C3" w:rsidRDefault="009F55C3" w:rsidP="009F55C3">
      <w:pPr>
        <w:spacing w:after="0" w:line="360" w:lineRule="auto"/>
        <w:ind w:firstLine="851"/>
        <w:jc w:val="both"/>
        <w:rPr>
          <w:rFonts w:ascii="Times New Roman" w:eastAsia="Times New Roman" w:hAnsi="Times New Roman" w:cs="Times New Roman"/>
          <w:sz w:val="28"/>
          <w:szCs w:val="28"/>
        </w:rPr>
      </w:pPr>
      <w:r w:rsidRPr="00556304">
        <w:rPr>
          <w:rFonts w:ascii="Times New Roman" w:eastAsia="Times New Roman" w:hAnsi="Times New Roman" w:cs="Times New Roman"/>
          <w:sz w:val="28"/>
          <w:szCs w:val="28"/>
        </w:rPr>
        <w:t xml:space="preserve">Федеральное казначейство напомнило о новшествах в части административной ответственности в сфере закупок </w:t>
      </w:r>
    </w:p>
    <w:p w:rsidR="009F55C3" w:rsidRDefault="009F55C3" w:rsidP="009F55C3">
      <w:pPr>
        <w:spacing w:after="0" w:line="360" w:lineRule="auto"/>
        <w:ind w:firstLine="851"/>
        <w:jc w:val="both"/>
        <w:rPr>
          <w:rFonts w:ascii="Times New Roman" w:eastAsia="Times New Roman" w:hAnsi="Times New Roman" w:cs="Times New Roman"/>
          <w:sz w:val="28"/>
          <w:szCs w:val="28"/>
        </w:rPr>
      </w:pPr>
      <w:r w:rsidRPr="00556304">
        <w:rPr>
          <w:rFonts w:ascii="Times New Roman" w:eastAsia="Times New Roman" w:hAnsi="Times New Roman" w:cs="Times New Roman"/>
          <w:sz w:val="28"/>
          <w:szCs w:val="28"/>
        </w:rPr>
        <w:t>Ведомство сообщает о введении административной отве</w:t>
      </w:r>
      <w:r>
        <w:rPr>
          <w:rFonts w:ascii="Times New Roman" w:eastAsia="Times New Roman" w:hAnsi="Times New Roman" w:cs="Times New Roman"/>
          <w:sz w:val="28"/>
          <w:szCs w:val="28"/>
        </w:rPr>
        <w:t xml:space="preserve">тственности за несоблюдение: </w:t>
      </w:r>
    </w:p>
    <w:p w:rsidR="009F55C3" w:rsidRDefault="009F55C3" w:rsidP="009F55C3">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56304">
        <w:rPr>
          <w:rFonts w:ascii="Times New Roman" w:eastAsia="Times New Roman" w:hAnsi="Times New Roman" w:cs="Times New Roman"/>
          <w:sz w:val="28"/>
          <w:szCs w:val="28"/>
        </w:rPr>
        <w:t xml:space="preserve">требования о ведении раздельного учёта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w:t>
      </w:r>
      <w:r w:rsidRPr="00556304">
        <w:rPr>
          <w:rFonts w:ascii="Times New Roman" w:eastAsia="Times New Roman" w:hAnsi="Times New Roman" w:cs="Times New Roman"/>
          <w:sz w:val="28"/>
          <w:szCs w:val="28"/>
        </w:rPr>
        <w:lastRenderedPageBreak/>
        <w:t>средства для исполнения обязательств по которым подлежат казначейскому сопровождению</w:t>
      </w:r>
      <w:r>
        <w:rPr>
          <w:rFonts w:ascii="Times New Roman" w:eastAsia="Times New Roman" w:hAnsi="Times New Roman" w:cs="Times New Roman"/>
          <w:sz w:val="28"/>
          <w:szCs w:val="28"/>
        </w:rPr>
        <w:t xml:space="preserve"> (статья 15.37.1 КоАП); </w:t>
      </w:r>
    </w:p>
    <w:p w:rsidR="009F55C3" w:rsidRDefault="009F55C3" w:rsidP="009F55C3">
      <w:pPr>
        <w:spacing w:after="0" w:line="360" w:lineRule="auto"/>
        <w:ind w:firstLine="851"/>
        <w:jc w:val="both"/>
        <w:rPr>
          <w:rFonts w:eastAsia="Times New Roman" w:cs="Segoe UI Symbol"/>
          <w:sz w:val="28"/>
          <w:szCs w:val="28"/>
        </w:rPr>
      </w:pPr>
      <w:r>
        <w:rPr>
          <w:rFonts w:ascii="Times New Roman" w:eastAsia="Times New Roman" w:hAnsi="Times New Roman" w:cs="Times New Roman"/>
          <w:sz w:val="28"/>
          <w:szCs w:val="28"/>
        </w:rPr>
        <w:t xml:space="preserve">- </w:t>
      </w:r>
      <w:r w:rsidRPr="00556304">
        <w:rPr>
          <w:rFonts w:ascii="Times New Roman" w:eastAsia="Times New Roman" w:hAnsi="Times New Roman" w:cs="Times New Roman"/>
          <w:sz w:val="28"/>
          <w:szCs w:val="28"/>
        </w:rPr>
        <w:t xml:space="preserve">срока утверждения сведений об операциях со средствами, подлежащими казначейскому сопровождению (статья 15.49 КоАП). Обращается внимание на необходимость соблюдения установленного срока (10 рабочих дней), в течение которого данные сведения подлежат утверждению заказчиком (получателем бюджетных средств). </w:t>
      </w:r>
    </w:p>
    <w:p w:rsidR="009F55C3" w:rsidRDefault="009F55C3" w:rsidP="009F55C3">
      <w:pPr>
        <w:spacing w:after="0" w:line="360" w:lineRule="auto"/>
        <w:ind w:firstLine="851"/>
        <w:jc w:val="both"/>
        <w:rPr>
          <w:rFonts w:ascii="Times New Roman" w:eastAsia="Times New Roman" w:hAnsi="Times New Roman" w:cs="Times New Roman"/>
          <w:sz w:val="28"/>
          <w:szCs w:val="28"/>
        </w:rPr>
      </w:pPr>
      <w:r w:rsidRPr="00556304">
        <w:rPr>
          <w:rFonts w:ascii="Times New Roman" w:eastAsia="Times New Roman" w:hAnsi="Times New Roman" w:cs="Times New Roman"/>
          <w:sz w:val="28"/>
          <w:szCs w:val="28"/>
        </w:rPr>
        <w:t xml:space="preserve">Указанные составы введены в действие с 1 января 2026 года. </w:t>
      </w:r>
    </w:p>
    <w:p w:rsidR="007F45F9" w:rsidRDefault="007F45F9" w:rsidP="009F55C3">
      <w:pPr>
        <w:spacing w:after="0" w:line="360" w:lineRule="auto"/>
        <w:ind w:firstLine="851"/>
        <w:jc w:val="both"/>
        <w:rPr>
          <w:rFonts w:ascii="Times New Roman" w:eastAsia="Times New Roman" w:hAnsi="Times New Roman" w:cs="Times New Roman"/>
          <w:sz w:val="28"/>
          <w:szCs w:val="28"/>
        </w:rPr>
      </w:pPr>
    </w:p>
    <w:p w:rsidR="007F45F9" w:rsidRPr="007F45F9" w:rsidRDefault="0050483E" w:rsidP="007F45F9">
      <w:pPr>
        <w:spacing w:after="0" w:line="360" w:lineRule="auto"/>
        <w:ind w:firstLine="851"/>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13. </w:t>
      </w:r>
      <w:bookmarkStart w:id="0" w:name="_GoBack"/>
      <w:bookmarkEnd w:id="0"/>
      <w:r w:rsidR="007F45F9" w:rsidRPr="007F45F9">
        <w:rPr>
          <w:rFonts w:ascii="Times New Roman" w:eastAsia="Times New Roman" w:hAnsi="Times New Roman" w:cs="Times New Roman"/>
          <w:b/>
          <w:sz w:val="28"/>
          <w:szCs w:val="28"/>
        </w:rPr>
        <w:t>Письмо Минфина России от 21.01.2026 № 24-06-09/3177</w:t>
      </w:r>
    </w:p>
    <w:p w:rsidR="007F45F9" w:rsidRDefault="007F45F9" w:rsidP="007F45F9">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Минфин России в письме пояснил, является ли з</w:t>
      </w:r>
      <w:r w:rsidRPr="004D79BF">
        <w:rPr>
          <w:rFonts w:ascii="Times New Roman" w:eastAsia="Times New Roman" w:hAnsi="Times New Roman" w:cs="Times New Roman"/>
          <w:sz w:val="28"/>
          <w:szCs w:val="28"/>
        </w:rPr>
        <w:t>аключение контракта с единственным поставщиком по п. 1 ч. 1 ст. 93 Закон</w:t>
      </w:r>
      <w:r>
        <w:rPr>
          <w:rFonts w:ascii="Times New Roman" w:eastAsia="Times New Roman" w:hAnsi="Times New Roman" w:cs="Times New Roman"/>
          <w:sz w:val="28"/>
          <w:szCs w:val="28"/>
        </w:rPr>
        <w:t xml:space="preserve">а № 44-ФЗ с использованием ЕИС </w:t>
      </w:r>
      <w:r w:rsidRPr="004D79BF">
        <w:rPr>
          <w:rFonts w:ascii="Times New Roman" w:eastAsia="Times New Roman" w:hAnsi="Times New Roman" w:cs="Times New Roman"/>
          <w:sz w:val="28"/>
          <w:szCs w:val="28"/>
        </w:rPr>
        <w:t>право</w:t>
      </w:r>
      <w:r>
        <w:rPr>
          <w:rFonts w:ascii="Times New Roman" w:eastAsia="Times New Roman" w:hAnsi="Times New Roman" w:cs="Times New Roman"/>
          <w:sz w:val="28"/>
          <w:szCs w:val="28"/>
        </w:rPr>
        <w:t>м</w:t>
      </w:r>
      <w:r w:rsidRPr="004D79BF">
        <w:rPr>
          <w:rFonts w:ascii="Times New Roman" w:eastAsia="Times New Roman" w:hAnsi="Times New Roman" w:cs="Times New Roman"/>
          <w:sz w:val="28"/>
          <w:szCs w:val="28"/>
        </w:rPr>
        <w:t xml:space="preserve"> или обязанность</w:t>
      </w:r>
      <w:r>
        <w:rPr>
          <w:rFonts w:ascii="Times New Roman" w:eastAsia="Times New Roman" w:hAnsi="Times New Roman" w:cs="Times New Roman"/>
          <w:sz w:val="28"/>
          <w:szCs w:val="28"/>
        </w:rPr>
        <w:t>ю</w:t>
      </w:r>
      <w:r w:rsidRPr="004D79BF">
        <w:rPr>
          <w:rFonts w:ascii="Times New Roman" w:eastAsia="Times New Roman" w:hAnsi="Times New Roman" w:cs="Times New Roman"/>
          <w:sz w:val="28"/>
          <w:szCs w:val="28"/>
        </w:rPr>
        <w:t xml:space="preserve"> заказчика</w:t>
      </w:r>
    </w:p>
    <w:p w:rsidR="007F45F9" w:rsidRPr="004D79BF" w:rsidRDefault="007F45F9" w:rsidP="007F45F9">
      <w:pPr>
        <w:spacing w:after="0" w:line="360" w:lineRule="auto"/>
        <w:ind w:firstLine="851"/>
        <w:jc w:val="both"/>
        <w:rPr>
          <w:rFonts w:ascii="Times New Roman" w:eastAsia="Times New Roman" w:hAnsi="Times New Roman" w:cs="Times New Roman"/>
          <w:sz w:val="28"/>
          <w:szCs w:val="28"/>
        </w:rPr>
      </w:pPr>
      <w:r w:rsidRPr="004D79BF">
        <w:rPr>
          <w:rFonts w:ascii="Times New Roman" w:eastAsia="Times New Roman" w:hAnsi="Times New Roman" w:cs="Times New Roman"/>
          <w:sz w:val="28"/>
          <w:szCs w:val="28"/>
        </w:rPr>
        <w:t xml:space="preserve">Регулятор разъяснил, что заключение контракта с использованием ЕИС в соответствии с ч. 14 ст. 93 Закона № 44-ФЗ в случае, предусмотренном в п. 1 ч. 1 ст. 93 Закона № 44-ФЗ, является правом заказчика. При реализации такого права заказчик может осуществлять формирование содержащихся в проекте контракта информации и документов без использования ЕИС, за исключением формирования цены контракта и идентификационного кода закупки. </w:t>
      </w:r>
    </w:p>
    <w:p w:rsidR="007F45F9" w:rsidRDefault="007F45F9" w:rsidP="009F55C3">
      <w:pPr>
        <w:spacing w:after="0" w:line="360" w:lineRule="auto"/>
        <w:ind w:firstLine="851"/>
        <w:jc w:val="both"/>
        <w:rPr>
          <w:rFonts w:ascii="Times New Roman" w:eastAsia="Times New Roman" w:hAnsi="Times New Roman" w:cs="Times New Roman"/>
          <w:sz w:val="28"/>
          <w:szCs w:val="28"/>
        </w:rPr>
      </w:pPr>
    </w:p>
    <w:p w:rsidR="00D244C0" w:rsidRDefault="00D244C0" w:rsidP="00A92E0F">
      <w:pPr>
        <w:pStyle w:val="a5"/>
        <w:shd w:val="clear" w:color="auto" w:fill="FFFFFF"/>
        <w:spacing w:before="0" w:beforeAutospacing="0" w:after="0" w:afterAutospacing="0" w:line="360" w:lineRule="auto"/>
        <w:ind w:firstLine="851"/>
        <w:jc w:val="both"/>
        <w:rPr>
          <w:color w:val="000000"/>
          <w:sz w:val="28"/>
          <w:szCs w:val="28"/>
        </w:rPr>
      </w:pPr>
    </w:p>
    <w:p w:rsidR="00A92E0F" w:rsidRDefault="00A92E0F" w:rsidP="00C44951">
      <w:pPr>
        <w:spacing w:after="0" w:line="360" w:lineRule="auto"/>
        <w:ind w:firstLine="851"/>
        <w:jc w:val="both"/>
        <w:rPr>
          <w:rFonts w:eastAsia="Times New Roman"/>
          <w:b/>
          <w:sz w:val="28"/>
          <w:szCs w:val="28"/>
        </w:rPr>
      </w:pPr>
    </w:p>
    <w:p w:rsidR="002B6762" w:rsidRDefault="002B6762" w:rsidP="001668EA">
      <w:pPr>
        <w:pStyle w:val="a5"/>
        <w:spacing w:before="0" w:beforeAutospacing="0" w:after="0" w:afterAutospacing="0" w:line="360" w:lineRule="auto"/>
        <w:ind w:firstLine="851"/>
        <w:jc w:val="both"/>
        <w:rPr>
          <w:sz w:val="28"/>
          <w:szCs w:val="28"/>
        </w:rPr>
      </w:pPr>
    </w:p>
    <w:p w:rsidR="00F50D1C" w:rsidRDefault="00F50D1C" w:rsidP="005A7BF7">
      <w:pPr>
        <w:spacing w:after="0" w:line="360" w:lineRule="auto"/>
        <w:ind w:firstLine="851"/>
        <w:jc w:val="both"/>
        <w:rPr>
          <w:rFonts w:eastAsia="Times New Roman" w:cs="Segoe UI Symbol"/>
          <w:sz w:val="28"/>
          <w:szCs w:val="28"/>
        </w:rPr>
      </w:pPr>
    </w:p>
    <w:sectPr w:rsidR="00F50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1E0"/>
    <w:multiLevelType w:val="hybridMultilevel"/>
    <w:tmpl w:val="528E949C"/>
    <w:lvl w:ilvl="0" w:tplc="32962C0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1F146ED1"/>
    <w:multiLevelType w:val="hybridMultilevel"/>
    <w:tmpl w:val="3048A012"/>
    <w:lvl w:ilvl="0" w:tplc="70200D4A">
      <w:start w:val="1"/>
      <w:numFmt w:val="decimal"/>
      <w:lvlText w:val="%1."/>
      <w:lvlJc w:val="left"/>
      <w:pPr>
        <w:ind w:left="1353"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23E70249"/>
    <w:multiLevelType w:val="hybridMultilevel"/>
    <w:tmpl w:val="8174D558"/>
    <w:lvl w:ilvl="0" w:tplc="11EA7AB0">
      <w:start w:val="5"/>
      <w:numFmt w:val="decimal"/>
      <w:lvlText w:val="%1."/>
      <w:lvlJc w:val="left"/>
      <w:pPr>
        <w:ind w:left="786" w:hanging="360"/>
      </w:pPr>
      <w:rPr>
        <w:rFonts w:eastAsiaTheme="minorHAnsi"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6DD25F7"/>
    <w:multiLevelType w:val="hybridMultilevel"/>
    <w:tmpl w:val="4B1860F4"/>
    <w:lvl w:ilvl="0" w:tplc="695A22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7F63BF8"/>
    <w:multiLevelType w:val="hybridMultilevel"/>
    <w:tmpl w:val="C916E6DE"/>
    <w:lvl w:ilvl="0" w:tplc="F9BE86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EA2462C"/>
    <w:multiLevelType w:val="hybridMultilevel"/>
    <w:tmpl w:val="0C94DFF4"/>
    <w:lvl w:ilvl="0" w:tplc="F6D285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28670BD"/>
    <w:multiLevelType w:val="hybridMultilevel"/>
    <w:tmpl w:val="FDC871BE"/>
    <w:lvl w:ilvl="0" w:tplc="06D2205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15:restartNumberingAfterBreak="0">
    <w:nsid w:val="6DDB297B"/>
    <w:multiLevelType w:val="hybridMultilevel"/>
    <w:tmpl w:val="3048A012"/>
    <w:lvl w:ilvl="0" w:tplc="70200D4A">
      <w:start w:val="1"/>
      <w:numFmt w:val="decimal"/>
      <w:lvlText w:val="%1."/>
      <w:lvlJc w:val="left"/>
      <w:pPr>
        <w:ind w:left="1353"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796E513A"/>
    <w:multiLevelType w:val="hybridMultilevel"/>
    <w:tmpl w:val="7166D1D6"/>
    <w:lvl w:ilvl="0" w:tplc="E55CB0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1"/>
  </w:num>
  <w:num w:numId="3">
    <w:abstractNumId w:val="7"/>
  </w:num>
  <w:num w:numId="4">
    <w:abstractNumId w:val="0"/>
  </w:num>
  <w:num w:numId="5">
    <w:abstractNumId w:val="6"/>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1D"/>
    <w:rsid w:val="00004DAD"/>
    <w:rsid w:val="00024E25"/>
    <w:rsid w:val="00033CF7"/>
    <w:rsid w:val="00033DC8"/>
    <w:rsid w:val="00040F1D"/>
    <w:rsid w:val="00050B68"/>
    <w:rsid w:val="0005132F"/>
    <w:rsid w:val="00064C74"/>
    <w:rsid w:val="000660F2"/>
    <w:rsid w:val="0007223A"/>
    <w:rsid w:val="00072F2C"/>
    <w:rsid w:val="0008730F"/>
    <w:rsid w:val="00093121"/>
    <w:rsid w:val="00097471"/>
    <w:rsid w:val="000A02F7"/>
    <w:rsid w:val="000A1DE8"/>
    <w:rsid w:val="000A7C21"/>
    <w:rsid w:val="000B0F64"/>
    <w:rsid w:val="000B2E89"/>
    <w:rsid w:val="000B7630"/>
    <w:rsid w:val="000C3CF6"/>
    <w:rsid w:val="000D3356"/>
    <w:rsid w:val="001164BC"/>
    <w:rsid w:val="00126AD5"/>
    <w:rsid w:val="001333FF"/>
    <w:rsid w:val="00133DC6"/>
    <w:rsid w:val="00144DCD"/>
    <w:rsid w:val="00147ABC"/>
    <w:rsid w:val="00161D97"/>
    <w:rsid w:val="00163CBF"/>
    <w:rsid w:val="00164E99"/>
    <w:rsid w:val="001668EA"/>
    <w:rsid w:val="00167636"/>
    <w:rsid w:val="00170D60"/>
    <w:rsid w:val="00172D2A"/>
    <w:rsid w:val="00172EC4"/>
    <w:rsid w:val="0017511B"/>
    <w:rsid w:val="00187218"/>
    <w:rsid w:val="00187BB3"/>
    <w:rsid w:val="001910AC"/>
    <w:rsid w:val="00191B33"/>
    <w:rsid w:val="00194CD0"/>
    <w:rsid w:val="001B131F"/>
    <w:rsid w:val="001B454E"/>
    <w:rsid w:val="001B4602"/>
    <w:rsid w:val="001B7A68"/>
    <w:rsid w:val="001D1A20"/>
    <w:rsid w:val="001D76C0"/>
    <w:rsid w:val="001E28BA"/>
    <w:rsid w:val="001E738C"/>
    <w:rsid w:val="00201A8B"/>
    <w:rsid w:val="0020581D"/>
    <w:rsid w:val="00221D41"/>
    <w:rsid w:val="0023205D"/>
    <w:rsid w:val="002403C2"/>
    <w:rsid w:val="00241AA9"/>
    <w:rsid w:val="0025734B"/>
    <w:rsid w:val="002607ED"/>
    <w:rsid w:val="00262E34"/>
    <w:rsid w:val="00264066"/>
    <w:rsid w:val="002702A8"/>
    <w:rsid w:val="00282032"/>
    <w:rsid w:val="002840E9"/>
    <w:rsid w:val="00286E9C"/>
    <w:rsid w:val="00290BD1"/>
    <w:rsid w:val="00292B4F"/>
    <w:rsid w:val="002B0F50"/>
    <w:rsid w:val="002B344C"/>
    <w:rsid w:val="002B4EDE"/>
    <w:rsid w:val="002B6762"/>
    <w:rsid w:val="002D2DDB"/>
    <w:rsid w:val="002E5C07"/>
    <w:rsid w:val="002E7588"/>
    <w:rsid w:val="00301BE5"/>
    <w:rsid w:val="003139AA"/>
    <w:rsid w:val="00313B01"/>
    <w:rsid w:val="003154B9"/>
    <w:rsid w:val="003175B1"/>
    <w:rsid w:val="003357C6"/>
    <w:rsid w:val="00337806"/>
    <w:rsid w:val="00341ADE"/>
    <w:rsid w:val="00342474"/>
    <w:rsid w:val="00380DC1"/>
    <w:rsid w:val="003A0C24"/>
    <w:rsid w:val="003A4D89"/>
    <w:rsid w:val="003B0F3E"/>
    <w:rsid w:val="003B42A6"/>
    <w:rsid w:val="003C02E7"/>
    <w:rsid w:val="003C0BDA"/>
    <w:rsid w:val="003C2EB1"/>
    <w:rsid w:val="003E1FDF"/>
    <w:rsid w:val="003E4512"/>
    <w:rsid w:val="003F1D46"/>
    <w:rsid w:val="003F2059"/>
    <w:rsid w:val="003F76C4"/>
    <w:rsid w:val="004148B4"/>
    <w:rsid w:val="004238D3"/>
    <w:rsid w:val="00432424"/>
    <w:rsid w:val="00435A68"/>
    <w:rsid w:val="004363C3"/>
    <w:rsid w:val="00441A77"/>
    <w:rsid w:val="004609C3"/>
    <w:rsid w:val="004628A9"/>
    <w:rsid w:val="00474115"/>
    <w:rsid w:val="00487279"/>
    <w:rsid w:val="004A140B"/>
    <w:rsid w:val="004A14FF"/>
    <w:rsid w:val="004A5408"/>
    <w:rsid w:val="004A62C7"/>
    <w:rsid w:val="004B4AF9"/>
    <w:rsid w:val="004B4C3E"/>
    <w:rsid w:val="004C23A4"/>
    <w:rsid w:val="004E0DDC"/>
    <w:rsid w:val="004E4BAC"/>
    <w:rsid w:val="004E735A"/>
    <w:rsid w:val="0050483E"/>
    <w:rsid w:val="00506D6E"/>
    <w:rsid w:val="00507FF2"/>
    <w:rsid w:val="005103F9"/>
    <w:rsid w:val="00512D84"/>
    <w:rsid w:val="00512ED6"/>
    <w:rsid w:val="0051776F"/>
    <w:rsid w:val="00532511"/>
    <w:rsid w:val="00534AD3"/>
    <w:rsid w:val="00553A4B"/>
    <w:rsid w:val="00560866"/>
    <w:rsid w:val="00561AA2"/>
    <w:rsid w:val="00565C0E"/>
    <w:rsid w:val="00567A81"/>
    <w:rsid w:val="005751A5"/>
    <w:rsid w:val="005811FE"/>
    <w:rsid w:val="00593DD6"/>
    <w:rsid w:val="005955B0"/>
    <w:rsid w:val="005A2928"/>
    <w:rsid w:val="005A6837"/>
    <w:rsid w:val="005A7BF7"/>
    <w:rsid w:val="005A7C54"/>
    <w:rsid w:val="005B606F"/>
    <w:rsid w:val="005C66DB"/>
    <w:rsid w:val="005D2799"/>
    <w:rsid w:val="005E2C1A"/>
    <w:rsid w:val="005F045C"/>
    <w:rsid w:val="005F25D5"/>
    <w:rsid w:val="00604154"/>
    <w:rsid w:val="00615C42"/>
    <w:rsid w:val="006249EE"/>
    <w:rsid w:val="0063316A"/>
    <w:rsid w:val="006340F1"/>
    <w:rsid w:val="00640D91"/>
    <w:rsid w:val="006524A0"/>
    <w:rsid w:val="00654408"/>
    <w:rsid w:val="00655436"/>
    <w:rsid w:val="00655547"/>
    <w:rsid w:val="00656AF1"/>
    <w:rsid w:val="006639CE"/>
    <w:rsid w:val="00667489"/>
    <w:rsid w:val="006707B7"/>
    <w:rsid w:val="00684311"/>
    <w:rsid w:val="00684C19"/>
    <w:rsid w:val="00684C2A"/>
    <w:rsid w:val="00684DE2"/>
    <w:rsid w:val="00690C71"/>
    <w:rsid w:val="00696C53"/>
    <w:rsid w:val="00697013"/>
    <w:rsid w:val="006A4C1D"/>
    <w:rsid w:val="006B2E4E"/>
    <w:rsid w:val="006C3DF4"/>
    <w:rsid w:val="006D1329"/>
    <w:rsid w:val="006D4515"/>
    <w:rsid w:val="006D7586"/>
    <w:rsid w:val="006E72EC"/>
    <w:rsid w:val="006F7AF4"/>
    <w:rsid w:val="007109D3"/>
    <w:rsid w:val="00740B4C"/>
    <w:rsid w:val="00754263"/>
    <w:rsid w:val="00770F08"/>
    <w:rsid w:val="00774C71"/>
    <w:rsid w:val="00776720"/>
    <w:rsid w:val="00777FD4"/>
    <w:rsid w:val="00797778"/>
    <w:rsid w:val="007A0028"/>
    <w:rsid w:val="007A22D3"/>
    <w:rsid w:val="007B7B0D"/>
    <w:rsid w:val="007C112D"/>
    <w:rsid w:val="007C78E5"/>
    <w:rsid w:val="007D5046"/>
    <w:rsid w:val="007E1887"/>
    <w:rsid w:val="007E63D4"/>
    <w:rsid w:val="007F45F9"/>
    <w:rsid w:val="007F658D"/>
    <w:rsid w:val="007F7F67"/>
    <w:rsid w:val="00800D18"/>
    <w:rsid w:val="00801175"/>
    <w:rsid w:val="00803C04"/>
    <w:rsid w:val="00817E6E"/>
    <w:rsid w:val="008379D7"/>
    <w:rsid w:val="008447CF"/>
    <w:rsid w:val="008517A2"/>
    <w:rsid w:val="00866C7E"/>
    <w:rsid w:val="008671D7"/>
    <w:rsid w:val="00880C2E"/>
    <w:rsid w:val="00885E9A"/>
    <w:rsid w:val="008918D7"/>
    <w:rsid w:val="008927B0"/>
    <w:rsid w:val="008A1524"/>
    <w:rsid w:val="008B3C4E"/>
    <w:rsid w:val="008B682A"/>
    <w:rsid w:val="008C6C56"/>
    <w:rsid w:val="008F655E"/>
    <w:rsid w:val="0090004B"/>
    <w:rsid w:val="00901174"/>
    <w:rsid w:val="009102B1"/>
    <w:rsid w:val="00915B64"/>
    <w:rsid w:val="009165BE"/>
    <w:rsid w:val="00923C12"/>
    <w:rsid w:val="00926889"/>
    <w:rsid w:val="00926CE6"/>
    <w:rsid w:val="00927190"/>
    <w:rsid w:val="00934373"/>
    <w:rsid w:val="00951184"/>
    <w:rsid w:val="0095157F"/>
    <w:rsid w:val="00951850"/>
    <w:rsid w:val="00966F56"/>
    <w:rsid w:val="00973C2F"/>
    <w:rsid w:val="009907C8"/>
    <w:rsid w:val="009932DD"/>
    <w:rsid w:val="009A6394"/>
    <w:rsid w:val="009B54D8"/>
    <w:rsid w:val="009C0197"/>
    <w:rsid w:val="009C243C"/>
    <w:rsid w:val="009D0562"/>
    <w:rsid w:val="009D6B77"/>
    <w:rsid w:val="009D6BD5"/>
    <w:rsid w:val="009E3A52"/>
    <w:rsid w:val="009E424A"/>
    <w:rsid w:val="009E7E87"/>
    <w:rsid w:val="009F4DD0"/>
    <w:rsid w:val="009F55C3"/>
    <w:rsid w:val="00A01D05"/>
    <w:rsid w:val="00A054BD"/>
    <w:rsid w:val="00A07158"/>
    <w:rsid w:val="00A20267"/>
    <w:rsid w:val="00A25A6B"/>
    <w:rsid w:val="00A528FD"/>
    <w:rsid w:val="00A6221D"/>
    <w:rsid w:val="00A63306"/>
    <w:rsid w:val="00A66BD7"/>
    <w:rsid w:val="00A767FC"/>
    <w:rsid w:val="00A77CF0"/>
    <w:rsid w:val="00A80F4A"/>
    <w:rsid w:val="00A82056"/>
    <w:rsid w:val="00A86927"/>
    <w:rsid w:val="00A92E0F"/>
    <w:rsid w:val="00AA07EC"/>
    <w:rsid w:val="00AA595E"/>
    <w:rsid w:val="00AA6E94"/>
    <w:rsid w:val="00AA781F"/>
    <w:rsid w:val="00AA7A5D"/>
    <w:rsid w:val="00AC3B1D"/>
    <w:rsid w:val="00AD7B31"/>
    <w:rsid w:val="00AF00D7"/>
    <w:rsid w:val="00AF3967"/>
    <w:rsid w:val="00B047E9"/>
    <w:rsid w:val="00B3538F"/>
    <w:rsid w:val="00B4470F"/>
    <w:rsid w:val="00B46275"/>
    <w:rsid w:val="00B50021"/>
    <w:rsid w:val="00B50556"/>
    <w:rsid w:val="00B60AA0"/>
    <w:rsid w:val="00B64F5F"/>
    <w:rsid w:val="00B714A1"/>
    <w:rsid w:val="00B76E17"/>
    <w:rsid w:val="00B819DC"/>
    <w:rsid w:val="00B81FDD"/>
    <w:rsid w:val="00B8785E"/>
    <w:rsid w:val="00B93810"/>
    <w:rsid w:val="00B94ABE"/>
    <w:rsid w:val="00B96682"/>
    <w:rsid w:val="00BB36A4"/>
    <w:rsid w:val="00BC41D6"/>
    <w:rsid w:val="00BC454F"/>
    <w:rsid w:val="00BC53BF"/>
    <w:rsid w:val="00BD2758"/>
    <w:rsid w:val="00BD2828"/>
    <w:rsid w:val="00BE4116"/>
    <w:rsid w:val="00BF4D52"/>
    <w:rsid w:val="00BF5199"/>
    <w:rsid w:val="00C13129"/>
    <w:rsid w:val="00C267F1"/>
    <w:rsid w:val="00C33475"/>
    <w:rsid w:val="00C337F1"/>
    <w:rsid w:val="00C33E82"/>
    <w:rsid w:val="00C44951"/>
    <w:rsid w:val="00C44B16"/>
    <w:rsid w:val="00C46F74"/>
    <w:rsid w:val="00C51E90"/>
    <w:rsid w:val="00C635DC"/>
    <w:rsid w:val="00C7710F"/>
    <w:rsid w:val="00C8526E"/>
    <w:rsid w:val="00C97947"/>
    <w:rsid w:val="00CA6FF0"/>
    <w:rsid w:val="00CA750D"/>
    <w:rsid w:val="00CB1119"/>
    <w:rsid w:val="00CB75AC"/>
    <w:rsid w:val="00CC42ED"/>
    <w:rsid w:val="00CC6640"/>
    <w:rsid w:val="00CD574B"/>
    <w:rsid w:val="00CE32AC"/>
    <w:rsid w:val="00CE41F5"/>
    <w:rsid w:val="00CE4D6A"/>
    <w:rsid w:val="00D02F05"/>
    <w:rsid w:val="00D05FE9"/>
    <w:rsid w:val="00D07D8E"/>
    <w:rsid w:val="00D12490"/>
    <w:rsid w:val="00D159BC"/>
    <w:rsid w:val="00D174B5"/>
    <w:rsid w:val="00D17EA6"/>
    <w:rsid w:val="00D208DA"/>
    <w:rsid w:val="00D2294D"/>
    <w:rsid w:val="00D23F19"/>
    <w:rsid w:val="00D244C0"/>
    <w:rsid w:val="00D253A2"/>
    <w:rsid w:val="00D30039"/>
    <w:rsid w:val="00D308DA"/>
    <w:rsid w:val="00D3563A"/>
    <w:rsid w:val="00D50C40"/>
    <w:rsid w:val="00D60D43"/>
    <w:rsid w:val="00D636B5"/>
    <w:rsid w:val="00D640E2"/>
    <w:rsid w:val="00D94782"/>
    <w:rsid w:val="00DB4246"/>
    <w:rsid w:val="00DC0E79"/>
    <w:rsid w:val="00DC2A89"/>
    <w:rsid w:val="00DE1D6B"/>
    <w:rsid w:val="00DE3988"/>
    <w:rsid w:val="00DE5DDB"/>
    <w:rsid w:val="00DE6D92"/>
    <w:rsid w:val="00DF7F60"/>
    <w:rsid w:val="00E04F14"/>
    <w:rsid w:val="00E14F7A"/>
    <w:rsid w:val="00E26C87"/>
    <w:rsid w:val="00E3048B"/>
    <w:rsid w:val="00E323A0"/>
    <w:rsid w:val="00E3687D"/>
    <w:rsid w:val="00E520ED"/>
    <w:rsid w:val="00E57F1B"/>
    <w:rsid w:val="00E83791"/>
    <w:rsid w:val="00E848EC"/>
    <w:rsid w:val="00E93FA2"/>
    <w:rsid w:val="00EA0CC4"/>
    <w:rsid w:val="00EA2EB0"/>
    <w:rsid w:val="00EA3221"/>
    <w:rsid w:val="00EA630E"/>
    <w:rsid w:val="00EB3116"/>
    <w:rsid w:val="00EC41BE"/>
    <w:rsid w:val="00ED17DA"/>
    <w:rsid w:val="00EF15D1"/>
    <w:rsid w:val="00EF289C"/>
    <w:rsid w:val="00EF5FA6"/>
    <w:rsid w:val="00EF7046"/>
    <w:rsid w:val="00EF7DA8"/>
    <w:rsid w:val="00F03E6B"/>
    <w:rsid w:val="00F103A2"/>
    <w:rsid w:val="00F13E41"/>
    <w:rsid w:val="00F157AF"/>
    <w:rsid w:val="00F21AB8"/>
    <w:rsid w:val="00F32069"/>
    <w:rsid w:val="00F33A3D"/>
    <w:rsid w:val="00F37ABD"/>
    <w:rsid w:val="00F44896"/>
    <w:rsid w:val="00F45D6B"/>
    <w:rsid w:val="00F50D1C"/>
    <w:rsid w:val="00F55D81"/>
    <w:rsid w:val="00F71902"/>
    <w:rsid w:val="00F81355"/>
    <w:rsid w:val="00F90A83"/>
    <w:rsid w:val="00FA1DAE"/>
    <w:rsid w:val="00FA4507"/>
    <w:rsid w:val="00FA64C8"/>
    <w:rsid w:val="00FA6CE7"/>
    <w:rsid w:val="00FA7FBF"/>
    <w:rsid w:val="00FB7C31"/>
    <w:rsid w:val="00FD2B82"/>
    <w:rsid w:val="00FD7133"/>
    <w:rsid w:val="00FE0E73"/>
    <w:rsid w:val="00FE1E2D"/>
    <w:rsid w:val="00FE4C03"/>
    <w:rsid w:val="00FF11AB"/>
    <w:rsid w:val="00FF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8D6DB-64BE-47F2-B0BF-4A62EC8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36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B5"/>
    <w:rPr>
      <w:rFonts w:ascii="Times New Roman" w:eastAsia="Times New Roman" w:hAnsi="Times New Roman" w:cs="Times New Roman"/>
      <w:b/>
      <w:bCs/>
      <w:kern w:val="36"/>
      <w:sz w:val="48"/>
      <w:szCs w:val="48"/>
      <w:lang w:eastAsia="ru-RU"/>
    </w:rPr>
  </w:style>
  <w:style w:type="paragraph" w:customStyle="1" w:styleId="ConsPlusNormal">
    <w:name w:val="ConsPlusNormal"/>
    <w:rsid w:val="003E1FDF"/>
    <w:pPr>
      <w:widowControl w:val="0"/>
      <w:spacing w:after="0" w:line="240" w:lineRule="auto"/>
    </w:pPr>
    <w:rPr>
      <w:rFonts w:ascii="Calibri" w:eastAsia="Times New Roman" w:hAnsi="Calibri" w:cs="Times New Roman"/>
      <w:color w:val="000000"/>
      <w:szCs w:val="20"/>
      <w:lang w:eastAsia="ru-RU"/>
    </w:rPr>
  </w:style>
  <w:style w:type="paragraph" w:customStyle="1" w:styleId="ConsPlusTitle">
    <w:name w:val="ConsPlusTitle"/>
    <w:rsid w:val="003E1FDF"/>
    <w:pPr>
      <w:widowControl w:val="0"/>
      <w:spacing w:after="0" w:line="240" w:lineRule="auto"/>
    </w:pPr>
    <w:rPr>
      <w:rFonts w:ascii="Calibri" w:eastAsia="Times New Roman" w:hAnsi="Calibri" w:cs="Times New Roman"/>
      <w:b/>
      <w:color w:val="000000"/>
      <w:szCs w:val="20"/>
      <w:lang w:eastAsia="ru-RU"/>
    </w:rPr>
  </w:style>
  <w:style w:type="paragraph" w:styleId="a3">
    <w:name w:val="List Paragraph"/>
    <w:basedOn w:val="a"/>
    <w:uiPriority w:val="34"/>
    <w:qFormat/>
    <w:rsid w:val="003175B1"/>
    <w:pPr>
      <w:ind w:left="720"/>
      <w:contextualSpacing/>
    </w:pPr>
  </w:style>
  <w:style w:type="character" w:styleId="a4">
    <w:name w:val="Hyperlink"/>
    <w:basedOn w:val="a0"/>
    <w:uiPriority w:val="99"/>
    <w:semiHidden/>
    <w:unhideWhenUsed/>
    <w:rsid w:val="00654408"/>
    <w:rPr>
      <w:color w:val="0000FF"/>
      <w:u w:val="single"/>
    </w:rPr>
  </w:style>
  <w:style w:type="paragraph" w:styleId="a5">
    <w:name w:val="Normal (Web)"/>
    <w:basedOn w:val="a"/>
    <w:uiPriority w:val="99"/>
    <w:unhideWhenUsed/>
    <w:rsid w:val="0023205D"/>
    <w:pPr>
      <w:spacing w:before="100" w:beforeAutospacing="1" w:after="100" w:afterAutospacing="1" w:line="240" w:lineRule="auto"/>
    </w:pPr>
    <w:rPr>
      <w:rFonts w:ascii="Times New Roman" w:hAnsi="Times New Roman" w:cs="Times New Roman"/>
      <w:sz w:val="24"/>
      <w:szCs w:val="24"/>
      <w:lang w:eastAsia="ru-RU"/>
    </w:rPr>
  </w:style>
  <w:style w:type="character" w:styleId="a6">
    <w:name w:val="Strong"/>
    <w:basedOn w:val="a0"/>
    <w:uiPriority w:val="22"/>
    <w:qFormat/>
    <w:rsid w:val="009E3A52"/>
    <w:rPr>
      <w:b/>
      <w:bCs/>
    </w:rPr>
  </w:style>
  <w:style w:type="paragraph" w:styleId="a7">
    <w:name w:val="Balloon Text"/>
    <w:basedOn w:val="a"/>
    <w:link w:val="a8"/>
    <w:uiPriority w:val="99"/>
    <w:semiHidden/>
    <w:unhideWhenUsed/>
    <w:rsid w:val="00DB424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4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3436">
      <w:bodyDiv w:val="1"/>
      <w:marLeft w:val="0"/>
      <w:marRight w:val="0"/>
      <w:marTop w:val="0"/>
      <w:marBottom w:val="0"/>
      <w:divBdr>
        <w:top w:val="none" w:sz="0" w:space="0" w:color="auto"/>
        <w:left w:val="none" w:sz="0" w:space="0" w:color="auto"/>
        <w:bottom w:val="none" w:sz="0" w:space="0" w:color="auto"/>
        <w:right w:val="none" w:sz="0" w:space="0" w:color="auto"/>
      </w:divBdr>
    </w:div>
    <w:div w:id="274792668">
      <w:bodyDiv w:val="1"/>
      <w:marLeft w:val="0"/>
      <w:marRight w:val="0"/>
      <w:marTop w:val="0"/>
      <w:marBottom w:val="0"/>
      <w:divBdr>
        <w:top w:val="none" w:sz="0" w:space="0" w:color="auto"/>
        <w:left w:val="none" w:sz="0" w:space="0" w:color="auto"/>
        <w:bottom w:val="none" w:sz="0" w:space="0" w:color="auto"/>
        <w:right w:val="none" w:sz="0" w:space="0" w:color="auto"/>
      </w:divBdr>
    </w:div>
    <w:div w:id="288442988">
      <w:bodyDiv w:val="1"/>
      <w:marLeft w:val="0"/>
      <w:marRight w:val="0"/>
      <w:marTop w:val="0"/>
      <w:marBottom w:val="0"/>
      <w:divBdr>
        <w:top w:val="none" w:sz="0" w:space="0" w:color="auto"/>
        <w:left w:val="none" w:sz="0" w:space="0" w:color="auto"/>
        <w:bottom w:val="none" w:sz="0" w:space="0" w:color="auto"/>
        <w:right w:val="none" w:sz="0" w:space="0" w:color="auto"/>
      </w:divBdr>
    </w:div>
    <w:div w:id="296377649">
      <w:bodyDiv w:val="1"/>
      <w:marLeft w:val="0"/>
      <w:marRight w:val="0"/>
      <w:marTop w:val="0"/>
      <w:marBottom w:val="0"/>
      <w:divBdr>
        <w:top w:val="none" w:sz="0" w:space="0" w:color="auto"/>
        <w:left w:val="none" w:sz="0" w:space="0" w:color="auto"/>
        <w:bottom w:val="none" w:sz="0" w:space="0" w:color="auto"/>
        <w:right w:val="none" w:sz="0" w:space="0" w:color="auto"/>
      </w:divBdr>
    </w:div>
    <w:div w:id="342123291">
      <w:bodyDiv w:val="1"/>
      <w:marLeft w:val="0"/>
      <w:marRight w:val="0"/>
      <w:marTop w:val="0"/>
      <w:marBottom w:val="0"/>
      <w:divBdr>
        <w:top w:val="none" w:sz="0" w:space="0" w:color="auto"/>
        <w:left w:val="none" w:sz="0" w:space="0" w:color="auto"/>
        <w:bottom w:val="none" w:sz="0" w:space="0" w:color="auto"/>
        <w:right w:val="none" w:sz="0" w:space="0" w:color="auto"/>
      </w:divBdr>
    </w:div>
    <w:div w:id="347564574">
      <w:bodyDiv w:val="1"/>
      <w:marLeft w:val="0"/>
      <w:marRight w:val="0"/>
      <w:marTop w:val="0"/>
      <w:marBottom w:val="0"/>
      <w:divBdr>
        <w:top w:val="none" w:sz="0" w:space="0" w:color="auto"/>
        <w:left w:val="none" w:sz="0" w:space="0" w:color="auto"/>
        <w:bottom w:val="none" w:sz="0" w:space="0" w:color="auto"/>
        <w:right w:val="none" w:sz="0" w:space="0" w:color="auto"/>
      </w:divBdr>
    </w:div>
    <w:div w:id="400638316">
      <w:bodyDiv w:val="1"/>
      <w:marLeft w:val="0"/>
      <w:marRight w:val="0"/>
      <w:marTop w:val="0"/>
      <w:marBottom w:val="0"/>
      <w:divBdr>
        <w:top w:val="none" w:sz="0" w:space="0" w:color="auto"/>
        <w:left w:val="none" w:sz="0" w:space="0" w:color="auto"/>
        <w:bottom w:val="none" w:sz="0" w:space="0" w:color="auto"/>
        <w:right w:val="none" w:sz="0" w:space="0" w:color="auto"/>
      </w:divBdr>
    </w:div>
    <w:div w:id="424228504">
      <w:bodyDiv w:val="1"/>
      <w:marLeft w:val="0"/>
      <w:marRight w:val="0"/>
      <w:marTop w:val="0"/>
      <w:marBottom w:val="0"/>
      <w:divBdr>
        <w:top w:val="none" w:sz="0" w:space="0" w:color="auto"/>
        <w:left w:val="none" w:sz="0" w:space="0" w:color="auto"/>
        <w:bottom w:val="none" w:sz="0" w:space="0" w:color="auto"/>
        <w:right w:val="none" w:sz="0" w:space="0" w:color="auto"/>
      </w:divBdr>
    </w:div>
    <w:div w:id="511334614">
      <w:bodyDiv w:val="1"/>
      <w:marLeft w:val="0"/>
      <w:marRight w:val="0"/>
      <w:marTop w:val="0"/>
      <w:marBottom w:val="0"/>
      <w:divBdr>
        <w:top w:val="none" w:sz="0" w:space="0" w:color="auto"/>
        <w:left w:val="none" w:sz="0" w:space="0" w:color="auto"/>
        <w:bottom w:val="none" w:sz="0" w:space="0" w:color="auto"/>
        <w:right w:val="none" w:sz="0" w:space="0" w:color="auto"/>
      </w:divBdr>
    </w:div>
    <w:div w:id="529026358">
      <w:bodyDiv w:val="1"/>
      <w:marLeft w:val="0"/>
      <w:marRight w:val="0"/>
      <w:marTop w:val="0"/>
      <w:marBottom w:val="0"/>
      <w:divBdr>
        <w:top w:val="none" w:sz="0" w:space="0" w:color="auto"/>
        <w:left w:val="none" w:sz="0" w:space="0" w:color="auto"/>
        <w:bottom w:val="none" w:sz="0" w:space="0" w:color="auto"/>
        <w:right w:val="none" w:sz="0" w:space="0" w:color="auto"/>
      </w:divBdr>
    </w:div>
    <w:div w:id="547959228">
      <w:bodyDiv w:val="1"/>
      <w:marLeft w:val="0"/>
      <w:marRight w:val="0"/>
      <w:marTop w:val="0"/>
      <w:marBottom w:val="0"/>
      <w:divBdr>
        <w:top w:val="none" w:sz="0" w:space="0" w:color="auto"/>
        <w:left w:val="none" w:sz="0" w:space="0" w:color="auto"/>
        <w:bottom w:val="none" w:sz="0" w:space="0" w:color="auto"/>
        <w:right w:val="none" w:sz="0" w:space="0" w:color="auto"/>
      </w:divBdr>
    </w:div>
    <w:div w:id="598567308">
      <w:bodyDiv w:val="1"/>
      <w:marLeft w:val="0"/>
      <w:marRight w:val="0"/>
      <w:marTop w:val="0"/>
      <w:marBottom w:val="0"/>
      <w:divBdr>
        <w:top w:val="none" w:sz="0" w:space="0" w:color="auto"/>
        <w:left w:val="none" w:sz="0" w:space="0" w:color="auto"/>
        <w:bottom w:val="none" w:sz="0" w:space="0" w:color="auto"/>
        <w:right w:val="none" w:sz="0" w:space="0" w:color="auto"/>
      </w:divBdr>
    </w:div>
    <w:div w:id="627249239">
      <w:bodyDiv w:val="1"/>
      <w:marLeft w:val="0"/>
      <w:marRight w:val="0"/>
      <w:marTop w:val="0"/>
      <w:marBottom w:val="0"/>
      <w:divBdr>
        <w:top w:val="none" w:sz="0" w:space="0" w:color="auto"/>
        <w:left w:val="none" w:sz="0" w:space="0" w:color="auto"/>
        <w:bottom w:val="none" w:sz="0" w:space="0" w:color="auto"/>
        <w:right w:val="none" w:sz="0" w:space="0" w:color="auto"/>
      </w:divBdr>
    </w:div>
    <w:div w:id="687869105">
      <w:bodyDiv w:val="1"/>
      <w:marLeft w:val="0"/>
      <w:marRight w:val="0"/>
      <w:marTop w:val="0"/>
      <w:marBottom w:val="0"/>
      <w:divBdr>
        <w:top w:val="none" w:sz="0" w:space="0" w:color="auto"/>
        <w:left w:val="none" w:sz="0" w:space="0" w:color="auto"/>
        <w:bottom w:val="none" w:sz="0" w:space="0" w:color="auto"/>
        <w:right w:val="none" w:sz="0" w:space="0" w:color="auto"/>
      </w:divBdr>
    </w:div>
    <w:div w:id="784081542">
      <w:bodyDiv w:val="1"/>
      <w:marLeft w:val="0"/>
      <w:marRight w:val="0"/>
      <w:marTop w:val="0"/>
      <w:marBottom w:val="0"/>
      <w:divBdr>
        <w:top w:val="none" w:sz="0" w:space="0" w:color="auto"/>
        <w:left w:val="none" w:sz="0" w:space="0" w:color="auto"/>
        <w:bottom w:val="none" w:sz="0" w:space="0" w:color="auto"/>
        <w:right w:val="none" w:sz="0" w:space="0" w:color="auto"/>
      </w:divBdr>
    </w:div>
    <w:div w:id="798258241">
      <w:bodyDiv w:val="1"/>
      <w:marLeft w:val="0"/>
      <w:marRight w:val="0"/>
      <w:marTop w:val="0"/>
      <w:marBottom w:val="0"/>
      <w:divBdr>
        <w:top w:val="none" w:sz="0" w:space="0" w:color="auto"/>
        <w:left w:val="none" w:sz="0" w:space="0" w:color="auto"/>
        <w:bottom w:val="none" w:sz="0" w:space="0" w:color="auto"/>
        <w:right w:val="none" w:sz="0" w:space="0" w:color="auto"/>
      </w:divBdr>
    </w:div>
    <w:div w:id="802816818">
      <w:bodyDiv w:val="1"/>
      <w:marLeft w:val="0"/>
      <w:marRight w:val="0"/>
      <w:marTop w:val="0"/>
      <w:marBottom w:val="0"/>
      <w:divBdr>
        <w:top w:val="none" w:sz="0" w:space="0" w:color="auto"/>
        <w:left w:val="none" w:sz="0" w:space="0" w:color="auto"/>
        <w:bottom w:val="none" w:sz="0" w:space="0" w:color="auto"/>
        <w:right w:val="none" w:sz="0" w:space="0" w:color="auto"/>
      </w:divBdr>
    </w:div>
    <w:div w:id="812408051">
      <w:bodyDiv w:val="1"/>
      <w:marLeft w:val="0"/>
      <w:marRight w:val="0"/>
      <w:marTop w:val="0"/>
      <w:marBottom w:val="0"/>
      <w:divBdr>
        <w:top w:val="none" w:sz="0" w:space="0" w:color="auto"/>
        <w:left w:val="none" w:sz="0" w:space="0" w:color="auto"/>
        <w:bottom w:val="none" w:sz="0" w:space="0" w:color="auto"/>
        <w:right w:val="none" w:sz="0" w:space="0" w:color="auto"/>
      </w:divBdr>
    </w:div>
    <w:div w:id="817573617">
      <w:bodyDiv w:val="1"/>
      <w:marLeft w:val="0"/>
      <w:marRight w:val="0"/>
      <w:marTop w:val="0"/>
      <w:marBottom w:val="0"/>
      <w:divBdr>
        <w:top w:val="none" w:sz="0" w:space="0" w:color="auto"/>
        <w:left w:val="none" w:sz="0" w:space="0" w:color="auto"/>
        <w:bottom w:val="none" w:sz="0" w:space="0" w:color="auto"/>
        <w:right w:val="none" w:sz="0" w:space="0" w:color="auto"/>
      </w:divBdr>
    </w:div>
    <w:div w:id="857931813">
      <w:bodyDiv w:val="1"/>
      <w:marLeft w:val="0"/>
      <w:marRight w:val="0"/>
      <w:marTop w:val="0"/>
      <w:marBottom w:val="0"/>
      <w:divBdr>
        <w:top w:val="none" w:sz="0" w:space="0" w:color="auto"/>
        <w:left w:val="none" w:sz="0" w:space="0" w:color="auto"/>
        <w:bottom w:val="none" w:sz="0" w:space="0" w:color="auto"/>
        <w:right w:val="none" w:sz="0" w:space="0" w:color="auto"/>
      </w:divBdr>
    </w:div>
    <w:div w:id="858853764">
      <w:bodyDiv w:val="1"/>
      <w:marLeft w:val="0"/>
      <w:marRight w:val="0"/>
      <w:marTop w:val="0"/>
      <w:marBottom w:val="0"/>
      <w:divBdr>
        <w:top w:val="none" w:sz="0" w:space="0" w:color="auto"/>
        <w:left w:val="none" w:sz="0" w:space="0" w:color="auto"/>
        <w:bottom w:val="none" w:sz="0" w:space="0" w:color="auto"/>
        <w:right w:val="none" w:sz="0" w:space="0" w:color="auto"/>
      </w:divBdr>
    </w:div>
    <w:div w:id="893203673">
      <w:bodyDiv w:val="1"/>
      <w:marLeft w:val="0"/>
      <w:marRight w:val="0"/>
      <w:marTop w:val="0"/>
      <w:marBottom w:val="0"/>
      <w:divBdr>
        <w:top w:val="none" w:sz="0" w:space="0" w:color="auto"/>
        <w:left w:val="none" w:sz="0" w:space="0" w:color="auto"/>
        <w:bottom w:val="none" w:sz="0" w:space="0" w:color="auto"/>
        <w:right w:val="none" w:sz="0" w:space="0" w:color="auto"/>
      </w:divBdr>
    </w:div>
    <w:div w:id="913516933">
      <w:bodyDiv w:val="1"/>
      <w:marLeft w:val="0"/>
      <w:marRight w:val="0"/>
      <w:marTop w:val="0"/>
      <w:marBottom w:val="0"/>
      <w:divBdr>
        <w:top w:val="none" w:sz="0" w:space="0" w:color="auto"/>
        <w:left w:val="none" w:sz="0" w:space="0" w:color="auto"/>
        <w:bottom w:val="none" w:sz="0" w:space="0" w:color="auto"/>
        <w:right w:val="none" w:sz="0" w:space="0" w:color="auto"/>
      </w:divBdr>
    </w:div>
    <w:div w:id="934557696">
      <w:bodyDiv w:val="1"/>
      <w:marLeft w:val="0"/>
      <w:marRight w:val="0"/>
      <w:marTop w:val="0"/>
      <w:marBottom w:val="0"/>
      <w:divBdr>
        <w:top w:val="none" w:sz="0" w:space="0" w:color="auto"/>
        <w:left w:val="none" w:sz="0" w:space="0" w:color="auto"/>
        <w:bottom w:val="none" w:sz="0" w:space="0" w:color="auto"/>
        <w:right w:val="none" w:sz="0" w:space="0" w:color="auto"/>
      </w:divBdr>
    </w:div>
    <w:div w:id="970745547">
      <w:bodyDiv w:val="1"/>
      <w:marLeft w:val="0"/>
      <w:marRight w:val="0"/>
      <w:marTop w:val="0"/>
      <w:marBottom w:val="0"/>
      <w:divBdr>
        <w:top w:val="none" w:sz="0" w:space="0" w:color="auto"/>
        <w:left w:val="none" w:sz="0" w:space="0" w:color="auto"/>
        <w:bottom w:val="none" w:sz="0" w:space="0" w:color="auto"/>
        <w:right w:val="none" w:sz="0" w:space="0" w:color="auto"/>
      </w:divBdr>
    </w:div>
    <w:div w:id="971983396">
      <w:bodyDiv w:val="1"/>
      <w:marLeft w:val="0"/>
      <w:marRight w:val="0"/>
      <w:marTop w:val="0"/>
      <w:marBottom w:val="0"/>
      <w:divBdr>
        <w:top w:val="none" w:sz="0" w:space="0" w:color="auto"/>
        <w:left w:val="none" w:sz="0" w:space="0" w:color="auto"/>
        <w:bottom w:val="none" w:sz="0" w:space="0" w:color="auto"/>
        <w:right w:val="none" w:sz="0" w:space="0" w:color="auto"/>
      </w:divBdr>
    </w:div>
    <w:div w:id="988246779">
      <w:bodyDiv w:val="1"/>
      <w:marLeft w:val="0"/>
      <w:marRight w:val="0"/>
      <w:marTop w:val="0"/>
      <w:marBottom w:val="0"/>
      <w:divBdr>
        <w:top w:val="none" w:sz="0" w:space="0" w:color="auto"/>
        <w:left w:val="none" w:sz="0" w:space="0" w:color="auto"/>
        <w:bottom w:val="none" w:sz="0" w:space="0" w:color="auto"/>
        <w:right w:val="none" w:sz="0" w:space="0" w:color="auto"/>
      </w:divBdr>
    </w:div>
    <w:div w:id="992178140">
      <w:bodyDiv w:val="1"/>
      <w:marLeft w:val="0"/>
      <w:marRight w:val="0"/>
      <w:marTop w:val="0"/>
      <w:marBottom w:val="0"/>
      <w:divBdr>
        <w:top w:val="none" w:sz="0" w:space="0" w:color="auto"/>
        <w:left w:val="none" w:sz="0" w:space="0" w:color="auto"/>
        <w:bottom w:val="none" w:sz="0" w:space="0" w:color="auto"/>
        <w:right w:val="none" w:sz="0" w:space="0" w:color="auto"/>
      </w:divBdr>
    </w:div>
    <w:div w:id="1004043080">
      <w:bodyDiv w:val="1"/>
      <w:marLeft w:val="0"/>
      <w:marRight w:val="0"/>
      <w:marTop w:val="0"/>
      <w:marBottom w:val="0"/>
      <w:divBdr>
        <w:top w:val="none" w:sz="0" w:space="0" w:color="auto"/>
        <w:left w:val="none" w:sz="0" w:space="0" w:color="auto"/>
        <w:bottom w:val="none" w:sz="0" w:space="0" w:color="auto"/>
        <w:right w:val="none" w:sz="0" w:space="0" w:color="auto"/>
      </w:divBdr>
    </w:div>
    <w:div w:id="1035349046">
      <w:bodyDiv w:val="1"/>
      <w:marLeft w:val="0"/>
      <w:marRight w:val="0"/>
      <w:marTop w:val="0"/>
      <w:marBottom w:val="0"/>
      <w:divBdr>
        <w:top w:val="none" w:sz="0" w:space="0" w:color="auto"/>
        <w:left w:val="none" w:sz="0" w:space="0" w:color="auto"/>
        <w:bottom w:val="none" w:sz="0" w:space="0" w:color="auto"/>
        <w:right w:val="none" w:sz="0" w:space="0" w:color="auto"/>
      </w:divBdr>
    </w:div>
    <w:div w:id="1048721454">
      <w:bodyDiv w:val="1"/>
      <w:marLeft w:val="0"/>
      <w:marRight w:val="0"/>
      <w:marTop w:val="0"/>
      <w:marBottom w:val="0"/>
      <w:divBdr>
        <w:top w:val="none" w:sz="0" w:space="0" w:color="auto"/>
        <w:left w:val="none" w:sz="0" w:space="0" w:color="auto"/>
        <w:bottom w:val="none" w:sz="0" w:space="0" w:color="auto"/>
        <w:right w:val="none" w:sz="0" w:space="0" w:color="auto"/>
      </w:divBdr>
    </w:div>
    <w:div w:id="1085372515">
      <w:bodyDiv w:val="1"/>
      <w:marLeft w:val="0"/>
      <w:marRight w:val="0"/>
      <w:marTop w:val="0"/>
      <w:marBottom w:val="0"/>
      <w:divBdr>
        <w:top w:val="none" w:sz="0" w:space="0" w:color="auto"/>
        <w:left w:val="none" w:sz="0" w:space="0" w:color="auto"/>
        <w:bottom w:val="none" w:sz="0" w:space="0" w:color="auto"/>
        <w:right w:val="none" w:sz="0" w:space="0" w:color="auto"/>
      </w:divBdr>
    </w:div>
    <w:div w:id="1091705530">
      <w:bodyDiv w:val="1"/>
      <w:marLeft w:val="0"/>
      <w:marRight w:val="0"/>
      <w:marTop w:val="0"/>
      <w:marBottom w:val="0"/>
      <w:divBdr>
        <w:top w:val="none" w:sz="0" w:space="0" w:color="auto"/>
        <w:left w:val="none" w:sz="0" w:space="0" w:color="auto"/>
        <w:bottom w:val="none" w:sz="0" w:space="0" w:color="auto"/>
        <w:right w:val="none" w:sz="0" w:space="0" w:color="auto"/>
      </w:divBdr>
    </w:div>
    <w:div w:id="1122921134">
      <w:bodyDiv w:val="1"/>
      <w:marLeft w:val="0"/>
      <w:marRight w:val="0"/>
      <w:marTop w:val="0"/>
      <w:marBottom w:val="0"/>
      <w:divBdr>
        <w:top w:val="none" w:sz="0" w:space="0" w:color="auto"/>
        <w:left w:val="none" w:sz="0" w:space="0" w:color="auto"/>
        <w:bottom w:val="none" w:sz="0" w:space="0" w:color="auto"/>
        <w:right w:val="none" w:sz="0" w:space="0" w:color="auto"/>
      </w:divBdr>
    </w:div>
    <w:div w:id="1138187260">
      <w:bodyDiv w:val="1"/>
      <w:marLeft w:val="0"/>
      <w:marRight w:val="0"/>
      <w:marTop w:val="0"/>
      <w:marBottom w:val="0"/>
      <w:divBdr>
        <w:top w:val="none" w:sz="0" w:space="0" w:color="auto"/>
        <w:left w:val="none" w:sz="0" w:space="0" w:color="auto"/>
        <w:bottom w:val="none" w:sz="0" w:space="0" w:color="auto"/>
        <w:right w:val="none" w:sz="0" w:space="0" w:color="auto"/>
      </w:divBdr>
    </w:div>
    <w:div w:id="1147891773">
      <w:bodyDiv w:val="1"/>
      <w:marLeft w:val="0"/>
      <w:marRight w:val="0"/>
      <w:marTop w:val="0"/>
      <w:marBottom w:val="0"/>
      <w:divBdr>
        <w:top w:val="none" w:sz="0" w:space="0" w:color="auto"/>
        <w:left w:val="none" w:sz="0" w:space="0" w:color="auto"/>
        <w:bottom w:val="none" w:sz="0" w:space="0" w:color="auto"/>
        <w:right w:val="none" w:sz="0" w:space="0" w:color="auto"/>
      </w:divBdr>
    </w:div>
    <w:div w:id="1179277364">
      <w:bodyDiv w:val="1"/>
      <w:marLeft w:val="0"/>
      <w:marRight w:val="0"/>
      <w:marTop w:val="0"/>
      <w:marBottom w:val="0"/>
      <w:divBdr>
        <w:top w:val="none" w:sz="0" w:space="0" w:color="auto"/>
        <w:left w:val="none" w:sz="0" w:space="0" w:color="auto"/>
        <w:bottom w:val="none" w:sz="0" w:space="0" w:color="auto"/>
        <w:right w:val="none" w:sz="0" w:space="0" w:color="auto"/>
      </w:divBdr>
    </w:div>
    <w:div w:id="1216618838">
      <w:bodyDiv w:val="1"/>
      <w:marLeft w:val="0"/>
      <w:marRight w:val="0"/>
      <w:marTop w:val="0"/>
      <w:marBottom w:val="0"/>
      <w:divBdr>
        <w:top w:val="none" w:sz="0" w:space="0" w:color="auto"/>
        <w:left w:val="none" w:sz="0" w:space="0" w:color="auto"/>
        <w:bottom w:val="none" w:sz="0" w:space="0" w:color="auto"/>
        <w:right w:val="none" w:sz="0" w:space="0" w:color="auto"/>
      </w:divBdr>
    </w:div>
    <w:div w:id="1256478093">
      <w:bodyDiv w:val="1"/>
      <w:marLeft w:val="0"/>
      <w:marRight w:val="0"/>
      <w:marTop w:val="0"/>
      <w:marBottom w:val="0"/>
      <w:divBdr>
        <w:top w:val="none" w:sz="0" w:space="0" w:color="auto"/>
        <w:left w:val="none" w:sz="0" w:space="0" w:color="auto"/>
        <w:bottom w:val="none" w:sz="0" w:space="0" w:color="auto"/>
        <w:right w:val="none" w:sz="0" w:space="0" w:color="auto"/>
      </w:divBdr>
    </w:div>
    <w:div w:id="1298997659">
      <w:bodyDiv w:val="1"/>
      <w:marLeft w:val="0"/>
      <w:marRight w:val="0"/>
      <w:marTop w:val="0"/>
      <w:marBottom w:val="0"/>
      <w:divBdr>
        <w:top w:val="none" w:sz="0" w:space="0" w:color="auto"/>
        <w:left w:val="none" w:sz="0" w:space="0" w:color="auto"/>
        <w:bottom w:val="none" w:sz="0" w:space="0" w:color="auto"/>
        <w:right w:val="none" w:sz="0" w:space="0" w:color="auto"/>
      </w:divBdr>
    </w:div>
    <w:div w:id="1325475220">
      <w:bodyDiv w:val="1"/>
      <w:marLeft w:val="0"/>
      <w:marRight w:val="0"/>
      <w:marTop w:val="0"/>
      <w:marBottom w:val="0"/>
      <w:divBdr>
        <w:top w:val="none" w:sz="0" w:space="0" w:color="auto"/>
        <w:left w:val="none" w:sz="0" w:space="0" w:color="auto"/>
        <w:bottom w:val="none" w:sz="0" w:space="0" w:color="auto"/>
        <w:right w:val="none" w:sz="0" w:space="0" w:color="auto"/>
      </w:divBdr>
    </w:div>
    <w:div w:id="1337348144">
      <w:bodyDiv w:val="1"/>
      <w:marLeft w:val="0"/>
      <w:marRight w:val="0"/>
      <w:marTop w:val="0"/>
      <w:marBottom w:val="0"/>
      <w:divBdr>
        <w:top w:val="none" w:sz="0" w:space="0" w:color="auto"/>
        <w:left w:val="none" w:sz="0" w:space="0" w:color="auto"/>
        <w:bottom w:val="none" w:sz="0" w:space="0" w:color="auto"/>
        <w:right w:val="none" w:sz="0" w:space="0" w:color="auto"/>
      </w:divBdr>
    </w:div>
    <w:div w:id="1432970692">
      <w:bodyDiv w:val="1"/>
      <w:marLeft w:val="0"/>
      <w:marRight w:val="0"/>
      <w:marTop w:val="0"/>
      <w:marBottom w:val="0"/>
      <w:divBdr>
        <w:top w:val="none" w:sz="0" w:space="0" w:color="auto"/>
        <w:left w:val="none" w:sz="0" w:space="0" w:color="auto"/>
        <w:bottom w:val="none" w:sz="0" w:space="0" w:color="auto"/>
        <w:right w:val="none" w:sz="0" w:space="0" w:color="auto"/>
      </w:divBdr>
    </w:div>
    <w:div w:id="1472357085">
      <w:bodyDiv w:val="1"/>
      <w:marLeft w:val="0"/>
      <w:marRight w:val="0"/>
      <w:marTop w:val="0"/>
      <w:marBottom w:val="0"/>
      <w:divBdr>
        <w:top w:val="none" w:sz="0" w:space="0" w:color="auto"/>
        <w:left w:val="none" w:sz="0" w:space="0" w:color="auto"/>
        <w:bottom w:val="none" w:sz="0" w:space="0" w:color="auto"/>
        <w:right w:val="none" w:sz="0" w:space="0" w:color="auto"/>
      </w:divBdr>
    </w:div>
    <w:div w:id="1497841970">
      <w:bodyDiv w:val="1"/>
      <w:marLeft w:val="0"/>
      <w:marRight w:val="0"/>
      <w:marTop w:val="0"/>
      <w:marBottom w:val="0"/>
      <w:divBdr>
        <w:top w:val="none" w:sz="0" w:space="0" w:color="auto"/>
        <w:left w:val="none" w:sz="0" w:space="0" w:color="auto"/>
        <w:bottom w:val="none" w:sz="0" w:space="0" w:color="auto"/>
        <w:right w:val="none" w:sz="0" w:space="0" w:color="auto"/>
      </w:divBdr>
    </w:div>
    <w:div w:id="1517961582">
      <w:bodyDiv w:val="1"/>
      <w:marLeft w:val="0"/>
      <w:marRight w:val="0"/>
      <w:marTop w:val="0"/>
      <w:marBottom w:val="0"/>
      <w:divBdr>
        <w:top w:val="none" w:sz="0" w:space="0" w:color="auto"/>
        <w:left w:val="none" w:sz="0" w:space="0" w:color="auto"/>
        <w:bottom w:val="none" w:sz="0" w:space="0" w:color="auto"/>
        <w:right w:val="none" w:sz="0" w:space="0" w:color="auto"/>
      </w:divBdr>
    </w:div>
    <w:div w:id="1529828355">
      <w:bodyDiv w:val="1"/>
      <w:marLeft w:val="0"/>
      <w:marRight w:val="0"/>
      <w:marTop w:val="0"/>
      <w:marBottom w:val="0"/>
      <w:divBdr>
        <w:top w:val="none" w:sz="0" w:space="0" w:color="auto"/>
        <w:left w:val="none" w:sz="0" w:space="0" w:color="auto"/>
        <w:bottom w:val="none" w:sz="0" w:space="0" w:color="auto"/>
        <w:right w:val="none" w:sz="0" w:space="0" w:color="auto"/>
      </w:divBdr>
    </w:div>
    <w:div w:id="1561358666">
      <w:bodyDiv w:val="1"/>
      <w:marLeft w:val="0"/>
      <w:marRight w:val="0"/>
      <w:marTop w:val="0"/>
      <w:marBottom w:val="0"/>
      <w:divBdr>
        <w:top w:val="none" w:sz="0" w:space="0" w:color="auto"/>
        <w:left w:val="none" w:sz="0" w:space="0" w:color="auto"/>
        <w:bottom w:val="none" w:sz="0" w:space="0" w:color="auto"/>
        <w:right w:val="none" w:sz="0" w:space="0" w:color="auto"/>
      </w:divBdr>
    </w:div>
    <w:div w:id="1593197742">
      <w:bodyDiv w:val="1"/>
      <w:marLeft w:val="0"/>
      <w:marRight w:val="0"/>
      <w:marTop w:val="0"/>
      <w:marBottom w:val="0"/>
      <w:divBdr>
        <w:top w:val="none" w:sz="0" w:space="0" w:color="auto"/>
        <w:left w:val="none" w:sz="0" w:space="0" w:color="auto"/>
        <w:bottom w:val="none" w:sz="0" w:space="0" w:color="auto"/>
        <w:right w:val="none" w:sz="0" w:space="0" w:color="auto"/>
      </w:divBdr>
    </w:div>
    <w:div w:id="1598521053">
      <w:bodyDiv w:val="1"/>
      <w:marLeft w:val="0"/>
      <w:marRight w:val="0"/>
      <w:marTop w:val="0"/>
      <w:marBottom w:val="0"/>
      <w:divBdr>
        <w:top w:val="none" w:sz="0" w:space="0" w:color="auto"/>
        <w:left w:val="none" w:sz="0" w:space="0" w:color="auto"/>
        <w:bottom w:val="none" w:sz="0" w:space="0" w:color="auto"/>
        <w:right w:val="none" w:sz="0" w:space="0" w:color="auto"/>
      </w:divBdr>
    </w:div>
    <w:div w:id="1602758646">
      <w:bodyDiv w:val="1"/>
      <w:marLeft w:val="0"/>
      <w:marRight w:val="0"/>
      <w:marTop w:val="0"/>
      <w:marBottom w:val="0"/>
      <w:divBdr>
        <w:top w:val="none" w:sz="0" w:space="0" w:color="auto"/>
        <w:left w:val="none" w:sz="0" w:space="0" w:color="auto"/>
        <w:bottom w:val="none" w:sz="0" w:space="0" w:color="auto"/>
        <w:right w:val="none" w:sz="0" w:space="0" w:color="auto"/>
      </w:divBdr>
    </w:div>
    <w:div w:id="1622876710">
      <w:bodyDiv w:val="1"/>
      <w:marLeft w:val="0"/>
      <w:marRight w:val="0"/>
      <w:marTop w:val="0"/>
      <w:marBottom w:val="0"/>
      <w:divBdr>
        <w:top w:val="none" w:sz="0" w:space="0" w:color="auto"/>
        <w:left w:val="none" w:sz="0" w:space="0" w:color="auto"/>
        <w:bottom w:val="none" w:sz="0" w:space="0" w:color="auto"/>
        <w:right w:val="none" w:sz="0" w:space="0" w:color="auto"/>
      </w:divBdr>
    </w:div>
    <w:div w:id="1645042404">
      <w:bodyDiv w:val="1"/>
      <w:marLeft w:val="0"/>
      <w:marRight w:val="0"/>
      <w:marTop w:val="0"/>
      <w:marBottom w:val="0"/>
      <w:divBdr>
        <w:top w:val="none" w:sz="0" w:space="0" w:color="auto"/>
        <w:left w:val="none" w:sz="0" w:space="0" w:color="auto"/>
        <w:bottom w:val="none" w:sz="0" w:space="0" w:color="auto"/>
        <w:right w:val="none" w:sz="0" w:space="0" w:color="auto"/>
      </w:divBdr>
    </w:div>
    <w:div w:id="1663773241">
      <w:bodyDiv w:val="1"/>
      <w:marLeft w:val="0"/>
      <w:marRight w:val="0"/>
      <w:marTop w:val="0"/>
      <w:marBottom w:val="0"/>
      <w:divBdr>
        <w:top w:val="none" w:sz="0" w:space="0" w:color="auto"/>
        <w:left w:val="none" w:sz="0" w:space="0" w:color="auto"/>
        <w:bottom w:val="none" w:sz="0" w:space="0" w:color="auto"/>
        <w:right w:val="none" w:sz="0" w:space="0" w:color="auto"/>
      </w:divBdr>
    </w:div>
    <w:div w:id="1696734994">
      <w:bodyDiv w:val="1"/>
      <w:marLeft w:val="0"/>
      <w:marRight w:val="0"/>
      <w:marTop w:val="0"/>
      <w:marBottom w:val="0"/>
      <w:divBdr>
        <w:top w:val="none" w:sz="0" w:space="0" w:color="auto"/>
        <w:left w:val="none" w:sz="0" w:space="0" w:color="auto"/>
        <w:bottom w:val="none" w:sz="0" w:space="0" w:color="auto"/>
        <w:right w:val="none" w:sz="0" w:space="0" w:color="auto"/>
      </w:divBdr>
    </w:div>
    <w:div w:id="1778478607">
      <w:bodyDiv w:val="1"/>
      <w:marLeft w:val="0"/>
      <w:marRight w:val="0"/>
      <w:marTop w:val="0"/>
      <w:marBottom w:val="0"/>
      <w:divBdr>
        <w:top w:val="none" w:sz="0" w:space="0" w:color="auto"/>
        <w:left w:val="none" w:sz="0" w:space="0" w:color="auto"/>
        <w:bottom w:val="none" w:sz="0" w:space="0" w:color="auto"/>
        <w:right w:val="none" w:sz="0" w:space="0" w:color="auto"/>
      </w:divBdr>
    </w:div>
    <w:div w:id="1886477484">
      <w:bodyDiv w:val="1"/>
      <w:marLeft w:val="0"/>
      <w:marRight w:val="0"/>
      <w:marTop w:val="0"/>
      <w:marBottom w:val="0"/>
      <w:divBdr>
        <w:top w:val="none" w:sz="0" w:space="0" w:color="auto"/>
        <w:left w:val="none" w:sz="0" w:space="0" w:color="auto"/>
        <w:bottom w:val="none" w:sz="0" w:space="0" w:color="auto"/>
        <w:right w:val="none" w:sz="0" w:space="0" w:color="auto"/>
      </w:divBdr>
    </w:div>
    <w:div w:id="1886914446">
      <w:bodyDiv w:val="1"/>
      <w:marLeft w:val="0"/>
      <w:marRight w:val="0"/>
      <w:marTop w:val="0"/>
      <w:marBottom w:val="0"/>
      <w:divBdr>
        <w:top w:val="none" w:sz="0" w:space="0" w:color="auto"/>
        <w:left w:val="none" w:sz="0" w:space="0" w:color="auto"/>
        <w:bottom w:val="none" w:sz="0" w:space="0" w:color="auto"/>
        <w:right w:val="none" w:sz="0" w:space="0" w:color="auto"/>
      </w:divBdr>
    </w:div>
    <w:div w:id="1889023399">
      <w:bodyDiv w:val="1"/>
      <w:marLeft w:val="0"/>
      <w:marRight w:val="0"/>
      <w:marTop w:val="0"/>
      <w:marBottom w:val="0"/>
      <w:divBdr>
        <w:top w:val="none" w:sz="0" w:space="0" w:color="auto"/>
        <w:left w:val="none" w:sz="0" w:space="0" w:color="auto"/>
        <w:bottom w:val="none" w:sz="0" w:space="0" w:color="auto"/>
        <w:right w:val="none" w:sz="0" w:space="0" w:color="auto"/>
      </w:divBdr>
    </w:div>
    <w:div w:id="1893807300">
      <w:bodyDiv w:val="1"/>
      <w:marLeft w:val="0"/>
      <w:marRight w:val="0"/>
      <w:marTop w:val="0"/>
      <w:marBottom w:val="0"/>
      <w:divBdr>
        <w:top w:val="none" w:sz="0" w:space="0" w:color="auto"/>
        <w:left w:val="none" w:sz="0" w:space="0" w:color="auto"/>
        <w:bottom w:val="none" w:sz="0" w:space="0" w:color="auto"/>
        <w:right w:val="none" w:sz="0" w:space="0" w:color="auto"/>
      </w:divBdr>
    </w:div>
    <w:div w:id="1935747029">
      <w:bodyDiv w:val="1"/>
      <w:marLeft w:val="0"/>
      <w:marRight w:val="0"/>
      <w:marTop w:val="0"/>
      <w:marBottom w:val="0"/>
      <w:divBdr>
        <w:top w:val="none" w:sz="0" w:space="0" w:color="auto"/>
        <w:left w:val="none" w:sz="0" w:space="0" w:color="auto"/>
        <w:bottom w:val="none" w:sz="0" w:space="0" w:color="auto"/>
        <w:right w:val="none" w:sz="0" w:space="0" w:color="auto"/>
      </w:divBdr>
    </w:div>
    <w:div w:id="1963656404">
      <w:bodyDiv w:val="1"/>
      <w:marLeft w:val="0"/>
      <w:marRight w:val="0"/>
      <w:marTop w:val="0"/>
      <w:marBottom w:val="0"/>
      <w:divBdr>
        <w:top w:val="none" w:sz="0" w:space="0" w:color="auto"/>
        <w:left w:val="none" w:sz="0" w:space="0" w:color="auto"/>
        <w:bottom w:val="none" w:sz="0" w:space="0" w:color="auto"/>
        <w:right w:val="none" w:sz="0" w:space="0" w:color="auto"/>
      </w:divBdr>
    </w:div>
    <w:div w:id="2044746984">
      <w:bodyDiv w:val="1"/>
      <w:marLeft w:val="0"/>
      <w:marRight w:val="0"/>
      <w:marTop w:val="0"/>
      <w:marBottom w:val="0"/>
      <w:divBdr>
        <w:top w:val="none" w:sz="0" w:space="0" w:color="auto"/>
        <w:left w:val="none" w:sz="0" w:space="0" w:color="auto"/>
        <w:bottom w:val="none" w:sz="0" w:space="0" w:color="auto"/>
        <w:right w:val="none" w:sz="0" w:space="0" w:color="auto"/>
      </w:divBdr>
    </w:div>
    <w:div w:id="2050883657">
      <w:bodyDiv w:val="1"/>
      <w:marLeft w:val="0"/>
      <w:marRight w:val="0"/>
      <w:marTop w:val="0"/>
      <w:marBottom w:val="0"/>
      <w:divBdr>
        <w:top w:val="none" w:sz="0" w:space="0" w:color="auto"/>
        <w:left w:val="none" w:sz="0" w:space="0" w:color="auto"/>
        <w:bottom w:val="none" w:sz="0" w:space="0" w:color="auto"/>
        <w:right w:val="none" w:sz="0" w:space="0" w:color="auto"/>
      </w:divBdr>
    </w:div>
    <w:div w:id="2067021073">
      <w:bodyDiv w:val="1"/>
      <w:marLeft w:val="0"/>
      <w:marRight w:val="0"/>
      <w:marTop w:val="0"/>
      <w:marBottom w:val="0"/>
      <w:divBdr>
        <w:top w:val="none" w:sz="0" w:space="0" w:color="auto"/>
        <w:left w:val="none" w:sz="0" w:space="0" w:color="auto"/>
        <w:bottom w:val="none" w:sz="0" w:space="0" w:color="auto"/>
        <w:right w:val="none" w:sz="0" w:space="0" w:color="auto"/>
      </w:divBdr>
    </w:div>
    <w:div w:id="2073848519">
      <w:bodyDiv w:val="1"/>
      <w:marLeft w:val="0"/>
      <w:marRight w:val="0"/>
      <w:marTop w:val="0"/>
      <w:marBottom w:val="0"/>
      <w:divBdr>
        <w:top w:val="none" w:sz="0" w:space="0" w:color="auto"/>
        <w:left w:val="none" w:sz="0" w:space="0" w:color="auto"/>
        <w:bottom w:val="none" w:sz="0" w:space="0" w:color="auto"/>
        <w:right w:val="none" w:sz="0" w:space="0" w:color="auto"/>
      </w:divBdr>
    </w:div>
    <w:div w:id="2090341480">
      <w:bodyDiv w:val="1"/>
      <w:marLeft w:val="0"/>
      <w:marRight w:val="0"/>
      <w:marTop w:val="0"/>
      <w:marBottom w:val="0"/>
      <w:divBdr>
        <w:top w:val="none" w:sz="0" w:space="0" w:color="auto"/>
        <w:left w:val="none" w:sz="0" w:space="0" w:color="auto"/>
        <w:bottom w:val="none" w:sz="0" w:space="0" w:color="auto"/>
        <w:right w:val="none" w:sz="0" w:space="0" w:color="auto"/>
      </w:divBdr>
    </w:div>
    <w:div w:id="21218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10</Pages>
  <Words>2241</Words>
  <Characters>12778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406</cp:revision>
  <cp:lastPrinted>2025-08-29T05:39:00Z</cp:lastPrinted>
  <dcterms:created xsi:type="dcterms:W3CDTF">2024-11-05T12:56:00Z</dcterms:created>
  <dcterms:modified xsi:type="dcterms:W3CDTF">2026-02-27T07:12:00Z</dcterms:modified>
</cp:coreProperties>
</file>