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0E" w:rsidRDefault="00263D0E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263D0E" w:rsidRDefault="00263D0E">
      <w:pPr>
        <w:pStyle w:val="ConsPlusTitle"/>
        <w:jc w:val="center"/>
      </w:pPr>
    </w:p>
    <w:p w:rsidR="00263D0E" w:rsidRDefault="00263D0E">
      <w:pPr>
        <w:pStyle w:val="ConsPlusTitle"/>
        <w:jc w:val="center"/>
      </w:pPr>
      <w:r>
        <w:t>ПОСТАНОВЛЕНИЕ</w:t>
      </w:r>
    </w:p>
    <w:p w:rsidR="00263D0E" w:rsidRDefault="00263D0E">
      <w:pPr>
        <w:pStyle w:val="ConsPlusTitle"/>
        <w:jc w:val="center"/>
      </w:pPr>
      <w:r>
        <w:t>от 16 мая 2022 г. N 883</w:t>
      </w:r>
    </w:p>
    <w:p w:rsidR="00263D0E" w:rsidRDefault="00263D0E">
      <w:pPr>
        <w:pStyle w:val="ConsPlusTitle"/>
        <w:jc w:val="center"/>
      </w:pPr>
    </w:p>
    <w:p w:rsidR="00263D0E" w:rsidRDefault="00263D0E">
      <w:pPr>
        <w:pStyle w:val="ConsPlusTitle"/>
        <w:jc w:val="center"/>
      </w:pPr>
      <w:r>
        <w:t>О ВНЕСЕНИИ ИЗМЕНЕНИЙ</w:t>
      </w:r>
    </w:p>
    <w:p w:rsidR="00263D0E" w:rsidRDefault="00263D0E">
      <w:pPr>
        <w:pStyle w:val="ConsPlusTitle"/>
        <w:jc w:val="center"/>
      </w:pPr>
      <w:r>
        <w:t>В НЕКОТОРЫЕ АКТЫ ПРАВИТЕЛЬСТВА РОССИЙСКОЙ ФЕДЕРАЦИИ</w:t>
      </w:r>
    </w:p>
    <w:p w:rsidR="00263D0E" w:rsidRDefault="00263D0E">
      <w:pPr>
        <w:pStyle w:val="ConsPlusTitle"/>
        <w:jc w:val="center"/>
      </w:pPr>
      <w:r>
        <w:t>И ПРИЗНАНИИ УТРАТИВШИМИ СИЛУ ОТДЕЛЬНЫХ ПОЛОЖЕНИЙ НЕКОТОРЫХ</w:t>
      </w:r>
    </w:p>
    <w:p w:rsidR="00263D0E" w:rsidRDefault="00263D0E">
      <w:pPr>
        <w:pStyle w:val="ConsPlusTitle"/>
        <w:jc w:val="center"/>
      </w:pPr>
      <w:r>
        <w:t>АКТОВ ПРАВИТЕЛЬСТВА РОССИЙСКОЙ ФЕДЕРАЦИИ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63D0E" w:rsidRDefault="00263D0E">
      <w:pPr>
        <w:pStyle w:val="ConsPlusNormal"/>
        <w:spacing w:before="220"/>
        <w:ind w:firstLine="540"/>
        <w:jc w:val="both"/>
      </w:pPr>
      <w:hyperlink r:id="rId4" w:history="1">
        <w:r>
          <w:rPr>
            <w:color w:val="0000FF"/>
          </w:rPr>
          <w:t>абзацы третий</w:t>
        </w:r>
      </w:hyperlink>
      <w:r>
        <w:t xml:space="preserve"> и </w:t>
      </w:r>
      <w:hyperlink r:id="rId5" w:history="1">
        <w:r>
          <w:rPr>
            <w:color w:val="0000FF"/>
          </w:rPr>
          <w:t>четвертый пункта 1</w:t>
        </w:r>
      </w:hyperlink>
      <w:r>
        <w:t xml:space="preserve"> постановления Правительства Российской Федерации от 7 августа 2014 г. N 778 "О мерах по реализации указов Президента Российской Федерации от 6 августа 2014 г. N 560, от 24 июня 2015 г. N 320, от 29 июня 2016 г. N 305, от 30 июня 2017 г. N 293, от 12 июля 2018 г. N 420, от 24 июня 2019 г. N 293, от 21 ноября 2020 г. N 730 и от 20 сентября 2021 г. N 534" (Собрание законодательства Российской Федерации, 2014, N 32, ст. 4543; 2015, N 26, ст. 3913; 2016, N 28, ст. 4733; 2017, N 28, ст. 4164; 2018, N 31, ст. 4996; 2019, N 26, ст. 3457; 2020, N 51, ст. 8443; 2021, N 40, ст. 6871; 2022, N 9, ст. 1319);</w:t>
      </w:r>
    </w:p>
    <w:p w:rsidR="00263D0E" w:rsidRDefault="00263D0E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пункт 5(6)</w:t>
        </w:r>
      </w:hyperlink>
      <w:r>
        <w:t xml:space="preserve"> постановления Правительства Российской Федерации от 29 декабря 2018 г. N 1716-83 "О мерах по реализации Указа Президента Российской Федерации от 22 октября 2018 г. N 592" (Собрание законодательства Российской Федерации, 2019, N 1, ст. 12; 2022, N 9, ст. 1319).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right"/>
      </w:pPr>
      <w:r>
        <w:t>Председатель Правительства</w:t>
      </w:r>
    </w:p>
    <w:p w:rsidR="00263D0E" w:rsidRDefault="00263D0E">
      <w:pPr>
        <w:pStyle w:val="ConsPlusNormal"/>
        <w:jc w:val="right"/>
      </w:pPr>
      <w:r>
        <w:t>Российской Федерации</w:t>
      </w:r>
    </w:p>
    <w:p w:rsidR="00263D0E" w:rsidRDefault="00263D0E">
      <w:pPr>
        <w:pStyle w:val="ConsPlusNormal"/>
        <w:jc w:val="right"/>
      </w:pPr>
      <w:r>
        <w:t>М.МИШУСТИН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right"/>
        <w:outlineLvl w:val="0"/>
      </w:pPr>
      <w:r>
        <w:t>Утверждены</w:t>
      </w:r>
    </w:p>
    <w:p w:rsidR="00263D0E" w:rsidRDefault="00263D0E">
      <w:pPr>
        <w:pStyle w:val="ConsPlusNormal"/>
        <w:jc w:val="right"/>
      </w:pPr>
      <w:r>
        <w:t>постановлением Правительства</w:t>
      </w:r>
    </w:p>
    <w:p w:rsidR="00263D0E" w:rsidRDefault="00263D0E">
      <w:pPr>
        <w:pStyle w:val="ConsPlusNormal"/>
        <w:jc w:val="right"/>
      </w:pPr>
      <w:r>
        <w:t>Российской Федерации</w:t>
      </w:r>
    </w:p>
    <w:p w:rsidR="00263D0E" w:rsidRDefault="00263D0E">
      <w:pPr>
        <w:pStyle w:val="ConsPlusNormal"/>
        <w:jc w:val="right"/>
      </w:pPr>
      <w:r>
        <w:t>от 16 мая 2022 г. N 883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Title"/>
        <w:jc w:val="center"/>
      </w:pPr>
      <w:bookmarkStart w:id="1" w:name="P30"/>
      <w:bookmarkEnd w:id="1"/>
      <w:r>
        <w:t>ИЗМЕНЕНИЯ,</w:t>
      </w:r>
    </w:p>
    <w:p w:rsidR="00263D0E" w:rsidRDefault="00263D0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N 6, ст. 979; 2016, N 18, ст. 2630; 2017, N 23, ст. 3359; N 34, ст. 5291; 2018, N 53, ст. 8644; 2021, N 5, ст. 857; N 48, ст. 8090;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8" w:history="1">
        <w:r>
          <w:rPr>
            <w:color w:val="0000FF"/>
          </w:rPr>
          <w:t>пункте 2</w:t>
        </w:r>
      </w:hyperlink>
      <w:r>
        <w:t>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абзаце первом</w:t>
        </w:r>
      </w:hyperlink>
      <w:r>
        <w:t xml:space="preserve"> слова "территорий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абзаце втором подпункта "а"</w:t>
        </w:r>
      </w:hyperlink>
      <w:r>
        <w:t xml:space="preserve"> слова "отдельные районы Донецкой и Луганской областей Украины" заменить словами "Донецкая Народная Республика, Луганская Народная Республика";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11" w:history="1">
        <w:r>
          <w:rPr>
            <w:color w:val="0000FF"/>
          </w:rPr>
          <w:t>пункте 2(1)</w:t>
        </w:r>
      </w:hyperlink>
      <w: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в) в </w:t>
      </w:r>
      <w:hyperlink r:id="rId12" w:history="1">
        <w:r>
          <w:rPr>
            <w:color w:val="0000FF"/>
          </w:rPr>
          <w:t>пункте 3</w:t>
        </w:r>
      </w:hyperlink>
      <w:r>
        <w:t>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абзаце первом</w:t>
        </w:r>
      </w:hyperlink>
      <w:r>
        <w:t xml:space="preserve">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втором</w:t>
        </w:r>
      </w:hyperlink>
      <w:r>
        <w:t xml:space="preserve"> слова ", фактически действующим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г) в </w:t>
      </w:r>
      <w:hyperlink r:id="rId15" w:history="1">
        <w:r>
          <w:rPr>
            <w:color w:val="0000FF"/>
          </w:rPr>
          <w:t>пунктах 3(1)</w:t>
        </w:r>
      </w:hyperlink>
      <w:r>
        <w:t xml:space="preserve"> и </w:t>
      </w:r>
      <w:hyperlink r:id="rId16" w:history="1">
        <w:r>
          <w:rPr>
            <w:color w:val="0000FF"/>
          </w:rPr>
          <w:t>3(2)</w:t>
        </w:r>
      </w:hyperlink>
      <w:r>
        <w:t xml:space="preserve"> слова "территория отдельных районов Донецкой и Луганской областей Украины" в соответствующих числе и падеже заменить словами "Донецкая Народная Республика, Луганская Народная Республика" в соответствующем падеже.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2. В </w:t>
      </w:r>
      <w:hyperlink r:id="rId17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ст. 6981; 2017, N 23, ст. 3359; 2018, N 22, ст. 3165; 2020, N 33, ст. 5378;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19" w:history="1">
        <w:r>
          <w:rPr>
            <w:color w:val="0000FF"/>
          </w:rPr>
          <w:t>втором пункта 1</w:t>
        </w:r>
      </w:hyperlink>
      <w:r>
        <w:t xml:space="preserve"> слова "территории отдельных районов Донецкой и Луганской областей Украины" в соответствующем падеже заменить словами "Донецкая Народная Республика, Луганская Народная Республика" в соответствующем падеже;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20" w:history="1">
        <w:r>
          <w:rPr>
            <w:color w:val="0000FF"/>
          </w:rPr>
          <w:t>подпункте "в" пункта 2</w:t>
        </w:r>
      </w:hyperlink>
      <w:r>
        <w:t xml:space="preserve">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в) в </w:t>
      </w:r>
      <w:hyperlink r:id="rId21" w:history="1">
        <w:r>
          <w:rPr>
            <w:color w:val="0000FF"/>
          </w:rPr>
          <w:t>пункте 4</w:t>
        </w:r>
      </w:hyperlink>
      <w:r>
        <w:t xml:space="preserve"> слова "территорий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3. В </w:t>
      </w:r>
      <w:hyperlink r:id="rId22" w:history="1">
        <w:r>
          <w:rPr>
            <w:color w:val="0000FF"/>
          </w:rPr>
          <w:t>пункте 2(1)</w:t>
        </w:r>
      </w:hyperlink>
      <w:r>
        <w:t xml:space="preserve"> постановления Правительства Российской Федерации от 22 августа 2016 г. N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2016, N 36, ст. 5398;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а) в </w:t>
      </w:r>
      <w:hyperlink r:id="rId23" w:history="1">
        <w:r>
          <w:rPr>
            <w:color w:val="0000FF"/>
          </w:rPr>
          <w:t>абзаце первом</w:t>
        </w:r>
      </w:hyperlink>
      <w: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абзаце втором</w:t>
        </w:r>
      </w:hyperlink>
      <w:r>
        <w:t xml:space="preserve"> слова "отдельных районов Донецкой и Луганской областей Украины" и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lastRenderedPageBreak/>
        <w:t xml:space="preserve">4. В </w:t>
      </w:r>
      <w:hyperlink r:id="rId25" w:history="1">
        <w:r>
          <w:rPr>
            <w:color w:val="0000FF"/>
          </w:rPr>
          <w:t>пункте 1(1)</w:t>
        </w:r>
      </w:hyperlink>
      <w:r>
        <w:t xml:space="preserve">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(Собрание законодательства Российской Федерации, 2016, N 39, ст. 5649;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абзаце первом</w:t>
        </w:r>
      </w:hyperlink>
      <w: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27" w:history="1">
        <w:r>
          <w:rPr>
            <w:color w:val="0000FF"/>
          </w:rPr>
          <w:t>абзаце втором</w:t>
        </w:r>
      </w:hyperlink>
      <w:r>
        <w:t xml:space="preserve"> слова "отдельных районов Донецкой и Луганской областей Украины" и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5. В </w:t>
      </w:r>
      <w:hyperlink r:id="rId28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N 19, ст. 2993; 2021, N 36, ст. 6406; N 48, ст. 8070;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а) в </w:t>
      </w:r>
      <w:hyperlink r:id="rId29" w:history="1">
        <w:r>
          <w:rPr>
            <w:color w:val="0000FF"/>
          </w:rPr>
          <w:t>пункте 2(1)</w:t>
        </w:r>
      </w:hyperlink>
      <w:r>
        <w:t xml:space="preserve"> и </w:t>
      </w:r>
      <w:hyperlink r:id="rId30" w:history="1">
        <w:r>
          <w:rPr>
            <w:color w:val="0000FF"/>
          </w:rPr>
          <w:t>подпункте "в" пункта 6</w:t>
        </w:r>
      </w:hyperlink>
      <w: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8(1)</w:t>
        </w:r>
      </w:hyperlink>
      <w:r>
        <w:t xml:space="preserve"> слова ", фактически действующими на территориях отдельных районов Донецкой и Луганской областей Украины" и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в) </w:t>
      </w:r>
      <w:hyperlink r:id="rId32" w:history="1">
        <w:r>
          <w:rPr>
            <w:color w:val="0000FF"/>
          </w:rPr>
          <w:t>абзац третий пункта 10</w:t>
        </w:r>
      </w:hyperlink>
      <w:r>
        <w:t xml:space="preserve"> после слов "соответствующих операций (условий)" дополнить словами ", в отношении товаров, страной происхождения которых является Донецкая Народная Республика, Луганская Народная Республика, - номера реестровых записей из реестра, указанного в подпункте "в" пункта 6 настоящего постановления";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абзаце первом пункта 10(2)</w:t>
        </w:r>
      </w:hyperlink>
      <w:r>
        <w:t xml:space="preserve"> слова "или евразийского реестра промышленных товаров" заменить словами ", евразийского реестра промышленных товаров, реестра промышленной продукции, произведенной на территориях 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д) </w:t>
      </w:r>
      <w:hyperlink r:id="rId34" w:history="1">
        <w:r>
          <w:rPr>
            <w:color w:val="0000FF"/>
          </w:rPr>
          <w:t>абзац первый пункта 10(3)</w:t>
        </w:r>
      </w:hyperlink>
      <w:r>
        <w:t xml:space="preserve"> дополнить словами ", а также документы, подтверждающие страну происхождения товара, на основании которых осуществляется включение продукции в реестр промышленной продукции, произведенной на территориях Донецкой Народной Республики, Луганской Народной Республики, предусмотренные порядком, установленным в соответствии с подпунктом "г" пункта 15 настоящего постановления";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е) в </w:t>
      </w:r>
      <w:hyperlink r:id="rId35" w:history="1">
        <w:r>
          <w:rPr>
            <w:color w:val="0000FF"/>
          </w:rPr>
          <w:t>подпункте "г" пункта 15</w:t>
        </w:r>
      </w:hyperlink>
      <w: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6. В </w:t>
      </w:r>
      <w:hyperlink r:id="rId36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30 апреля 2020 г. N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N 19, ст. 2994; 2021, N 50, ст. 8585;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7" w:history="1">
        <w:r>
          <w:rPr>
            <w:color w:val="0000FF"/>
          </w:rPr>
          <w:t>пункте 3(1)</w:t>
        </w:r>
      </w:hyperlink>
      <w: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38" w:history="1">
        <w:r>
          <w:rPr>
            <w:color w:val="0000FF"/>
          </w:rPr>
          <w:t>подпункте "г" пункта 7</w:t>
        </w:r>
      </w:hyperlink>
      <w:r>
        <w:t xml:space="preserve">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"9(1). Подтверждением страны происхождения товаров, указанных в перечне и предусмотренных пунктом 3(1) настоящего постановления, является указание участником закупки в составе заявки регистрационного номера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Регистрационный номер сертификата о происхождении отдельного вида промышленного товара, выдаваемого уполномоченными органами (организациями) Донецкой Народной Республики, Луганской Народной Республики на поставляемый товар, включается в контракт.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При исполнении контракта поставщик (подрядчик, исполнитель) при передаче товара (результатов работы) обязан представить заказчику сертификат о происхождении отдельного вида промышленного товара, выдаваемый уполномоченными органами (организациями) Донецкой Народной Республики, Луганской Народной Республики на поставляемый товар.".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7. В </w:t>
      </w:r>
      <w:hyperlink r:id="rId40" w:history="1">
        <w:r>
          <w:rPr>
            <w:color w:val="0000FF"/>
          </w:rPr>
          <w:t>абзаце втором пункта 2</w:t>
        </w:r>
      </w:hyperlink>
      <w:r>
        <w:t xml:space="preserve"> постановления Правительства Российской Федерации от 3 декабря 2020 г. N 2013 "О минимальной доле закупок товаров российского происхождения" (Собрание законодательства Российской Федерации, 2020, N 50, ст. 8219; 2021, N 11, ст. 1800; 2022, N 9, ст. 1319) слова "отдельных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8. В </w:t>
      </w:r>
      <w:hyperlink r:id="rId41" w:history="1">
        <w:r>
          <w:rPr>
            <w:color w:val="0000FF"/>
          </w:rPr>
          <w:t>пункте 2</w:t>
        </w:r>
      </w:hyperlink>
      <w:r>
        <w:t xml:space="preserve"> постановления Правительства Российской Федерации от 3 декабря 2020 г. N 2014 "О минимальной обязательной доле закупок российских товаров и ее достижении заказчиком" (Собрание законодательства Российской Федерации, 2020, N 50, ст. 8220;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а) в </w:t>
      </w:r>
      <w:hyperlink r:id="rId42" w:history="1">
        <w:r>
          <w:rPr>
            <w:color w:val="0000FF"/>
          </w:rPr>
          <w:t>абзаце первом</w:t>
        </w:r>
      </w:hyperlink>
      <w:r>
        <w:t xml:space="preserve"> слова "отдельных районов Донецкой и Луганской областей Украины" заменить словами "Донецкой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43" w:history="1">
        <w:r>
          <w:rPr>
            <w:color w:val="0000FF"/>
          </w:rPr>
          <w:t>абзаце втором</w:t>
        </w:r>
      </w:hyperlink>
      <w:r>
        <w:t xml:space="preserve"> слова "отдельных районов Донецкой и Луганской областей Украины" и слова ", фактически действующими на территориях отдельных районов Донецкой и Луганской областей Украины" заменить словами "Донецкой Народной Республики, Луганской Народной Республики".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9. В </w:t>
      </w:r>
      <w:hyperlink r:id="rId44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17 февраля 2022 г. N 201 "О мерах по реализации Указа Президента Российской Федерации от 15 ноября 2021 г. N 657" (Собрание законодательства Российской Федерации, 2022, N 9, ст. 1319):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а) в </w:t>
      </w:r>
      <w:hyperlink r:id="rId45" w:history="1">
        <w:r>
          <w:rPr>
            <w:color w:val="0000FF"/>
          </w:rPr>
          <w:t>абзаце третьем пункта 1</w:t>
        </w:r>
      </w:hyperlink>
      <w:r>
        <w:t xml:space="preserve"> слова "отдельных районов Донецкой и Луганской областей Украины или с таких территорий" заменить словами "Донецкой Народной Республики, Луганской Народной Республики или из указанных государств";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б) в </w:t>
      </w:r>
      <w:hyperlink r:id="rId46" w:history="1">
        <w:r>
          <w:rPr>
            <w:color w:val="0000FF"/>
          </w:rPr>
          <w:t>пункте 2</w:t>
        </w:r>
      </w:hyperlink>
      <w:r>
        <w:t xml:space="preserve"> слова "органами (организациями), фактически действующими на территориях отдельных районов Донецкой и Луганской областей Украины" заменить словами "уполномоченными органами (организациями) Донецкой Народной Республики, Луганской Народной Республики";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в) </w:t>
      </w:r>
      <w:hyperlink r:id="rId47" w:history="1">
        <w:r>
          <w:rPr>
            <w:color w:val="0000FF"/>
          </w:rPr>
          <w:t>пункты 1</w:t>
        </w:r>
      </w:hyperlink>
      <w:r>
        <w:t xml:space="preserve"> и </w:t>
      </w:r>
      <w:hyperlink r:id="rId48" w:history="1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Российской Федерации, </w:t>
      </w:r>
      <w:r>
        <w:lastRenderedPageBreak/>
        <w:t>утвержденных указанным постановлением, признать утратившими силу;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 xml:space="preserve">г) </w:t>
      </w:r>
      <w:hyperlink r:id="rId49" w:history="1">
        <w:r>
          <w:rPr>
            <w:color w:val="0000FF"/>
          </w:rPr>
          <w:t>перечень</w:t>
        </w:r>
      </w:hyperlink>
      <w:r>
        <w:t xml:space="preserve"> пунктов пропуска через государственную границу Российской Федерации, через которые осуществляется перемещение товаров на территории отдельных районов Донецкой и Луганской областей Украины или с таких территорий без применения количественных ограничений экспорта и импорта, утвержденный указанным постановлением, изложить в следующей редакции: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right"/>
      </w:pPr>
      <w:r>
        <w:t>"Утвержден</w:t>
      </w:r>
    </w:p>
    <w:p w:rsidR="00263D0E" w:rsidRDefault="00263D0E">
      <w:pPr>
        <w:pStyle w:val="ConsPlusNormal"/>
        <w:jc w:val="right"/>
      </w:pPr>
      <w:r>
        <w:t>постановлением Правительства</w:t>
      </w:r>
    </w:p>
    <w:p w:rsidR="00263D0E" w:rsidRDefault="00263D0E">
      <w:pPr>
        <w:pStyle w:val="ConsPlusNormal"/>
        <w:jc w:val="right"/>
      </w:pPr>
      <w:r>
        <w:t>Российской Федерации</w:t>
      </w:r>
    </w:p>
    <w:p w:rsidR="00263D0E" w:rsidRDefault="00263D0E">
      <w:pPr>
        <w:pStyle w:val="ConsPlusNormal"/>
        <w:jc w:val="right"/>
      </w:pPr>
      <w:r>
        <w:t>от 17 февраля 2022 г. N 201</w:t>
      </w:r>
    </w:p>
    <w:p w:rsidR="00263D0E" w:rsidRDefault="00263D0E">
      <w:pPr>
        <w:pStyle w:val="ConsPlusNormal"/>
        <w:jc w:val="right"/>
      </w:pPr>
      <w:r>
        <w:t>(в редакции постановления</w:t>
      </w:r>
    </w:p>
    <w:p w:rsidR="00263D0E" w:rsidRDefault="00263D0E">
      <w:pPr>
        <w:pStyle w:val="ConsPlusNormal"/>
        <w:jc w:val="right"/>
      </w:pPr>
      <w:r>
        <w:t>Правительства Российской Федерации</w:t>
      </w:r>
    </w:p>
    <w:p w:rsidR="00263D0E" w:rsidRDefault="00263D0E">
      <w:pPr>
        <w:pStyle w:val="ConsPlusNormal"/>
        <w:jc w:val="right"/>
      </w:pPr>
      <w:r>
        <w:t>от 16 мая 2022 г. N 883)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center"/>
      </w:pPr>
      <w:r>
        <w:t>ПЕРЕЧЕНЬ</w:t>
      </w:r>
    </w:p>
    <w:p w:rsidR="00263D0E" w:rsidRDefault="00263D0E">
      <w:pPr>
        <w:pStyle w:val="ConsPlusNormal"/>
        <w:jc w:val="center"/>
      </w:pPr>
      <w:r>
        <w:t>ПУНКТОВ ПРОПУСКА ЧЕРЕЗ ГОСУДАРСТВЕННУЮ ГРАНИЦУ</w:t>
      </w:r>
    </w:p>
    <w:p w:rsidR="00263D0E" w:rsidRDefault="00263D0E">
      <w:pPr>
        <w:pStyle w:val="ConsPlusNormal"/>
        <w:jc w:val="center"/>
      </w:pPr>
      <w:r>
        <w:t>РОССИЙСКОЙ ФЕДЕРАЦИИ, ЧЕРЕЗ КОТОРЫЕ ОСУЩЕСТВЛЯЕТСЯ</w:t>
      </w:r>
    </w:p>
    <w:p w:rsidR="00263D0E" w:rsidRDefault="00263D0E">
      <w:pPr>
        <w:pStyle w:val="ConsPlusNormal"/>
        <w:jc w:val="center"/>
      </w:pPr>
      <w:r>
        <w:t>ПЕРЕМЕЩЕНИЕ ТОВАРОВ НА ТЕРРИТОРИИ ДОНЕЦКОЙ НАРОДНОЙ</w:t>
      </w:r>
    </w:p>
    <w:p w:rsidR="00263D0E" w:rsidRDefault="00263D0E">
      <w:pPr>
        <w:pStyle w:val="ConsPlusNormal"/>
        <w:jc w:val="center"/>
      </w:pPr>
      <w:r>
        <w:t>РЕСПУБЛИКИ, ЛУГАНСКОЙ НАРОДНОЙ РЕСПУБЛИКИ ИЛИ ИЗ УКАЗАННЫХ</w:t>
      </w:r>
    </w:p>
    <w:p w:rsidR="00263D0E" w:rsidRDefault="00263D0E">
      <w:pPr>
        <w:pStyle w:val="ConsPlusNormal"/>
        <w:jc w:val="center"/>
      </w:pPr>
      <w:r>
        <w:t>ГОСУДАРСТВ БЕЗ ПРИМЕНЕНИЯ КОЛИЧЕСТВЕННЫХ ОГРАНИЧЕНИЙ</w:t>
      </w:r>
    </w:p>
    <w:p w:rsidR="00263D0E" w:rsidRDefault="00263D0E">
      <w:pPr>
        <w:pStyle w:val="ConsPlusNormal"/>
        <w:jc w:val="center"/>
      </w:pPr>
      <w:r>
        <w:t>ЭКСПОРТА И ИМПОРТА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center"/>
      </w:pPr>
      <w:r>
        <w:t>Автомобильные пункты пропуска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ind w:firstLine="540"/>
        <w:jc w:val="both"/>
      </w:pPr>
      <w:r>
        <w:t xml:space="preserve">1. </w:t>
      </w:r>
      <w:proofErr w:type="spellStart"/>
      <w:r>
        <w:t>Бугаевка</w:t>
      </w:r>
      <w:proofErr w:type="spellEnd"/>
    </w:p>
    <w:p w:rsidR="00263D0E" w:rsidRDefault="00263D0E">
      <w:pPr>
        <w:pStyle w:val="ConsPlusNormal"/>
        <w:spacing w:before="220"/>
        <w:ind w:firstLine="540"/>
        <w:jc w:val="both"/>
      </w:pPr>
      <w:r>
        <w:t>2. Валуйки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3. Весело-Вознесенка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4. Волошино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5. Гуково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6. Донецк (</w:t>
      </w:r>
      <w:proofErr w:type="spellStart"/>
      <w:r>
        <w:t>Изварино</w:t>
      </w:r>
      <w:proofErr w:type="spellEnd"/>
      <w:r>
        <w:t>)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7. Куйбышево (Мариновка)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8. Матвеев Курган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9. Новошахтинск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10. Ровеньки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11. Чертково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center"/>
      </w:pPr>
      <w:r>
        <w:t>Железнодорожные пункты пропуска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ind w:firstLine="540"/>
        <w:jc w:val="both"/>
      </w:pPr>
      <w:r>
        <w:t>1. Валуйки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2. Гуково</w:t>
      </w:r>
    </w:p>
    <w:p w:rsidR="00263D0E" w:rsidRDefault="00263D0E">
      <w:pPr>
        <w:pStyle w:val="ConsPlusNormal"/>
        <w:spacing w:before="220"/>
        <w:ind w:firstLine="540"/>
        <w:jc w:val="both"/>
      </w:pPr>
      <w:r>
        <w:t>3. Успенская (</w:t>
      </w:r>
      <w:proofErr w:type="spellStart"/>
      <w:r>
        <w:t>Марцево</w:t>
      </w:r>
      <w:proofErr w:type="spellEnd"/>
      <w:r>
        <w:t>)".</w:t>
      </w: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jc w:val="both"/>
      </w:pPr>
    </w:p>
    <w:p w:rsidR="00263D0E" w:rsidRDefault="00263D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297" w:rsidRDefault="00903297"/>
    <w:sectPr w:rsidR="00903297" w:rsidSect="0028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0E"/>
    <w:rsid w:val="00263D0E"/>
    <w:rsid w:val="00903297"/>
    <w:rsid w:val="00A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05B3C-F254-4613-B3F4-602CFB79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C844BE8EC5BBCBA389C8CD316DABF2F34C3AE532ABA4006D4DC516F55358BE50A62F54D77A39D7C892156EBD6B97CC33A391487BB0C42COFyCF" TargetMode="External"/><Relationship Id="rId18" Type="http://schemas.openxmlformats.org/officeDocument/2006/relationships/hyperlink" Target="consultantplus://offline/ref=BAC844BE8EC5BBCBA389C8CD316DABF2F34D36EA30A0A4006D4DC516F55358BE50A62F54D77A3AD1C392156EBD6B97CC33A391487BB0C42COFyCF" TargetMode="External"/><Relationship Id="rId26" Type="http://schemas.openxmlformats.org/officeDocument/2006/relationships/hyperlink" Target="consultantplus://offline/ref=BAC844BE8EC5BBCBA389C8CD316DABF2F4443CEA35A1A4006D4DC516F55358BE50A62F52DC2E6B9194944036E73E9FD338BD93O4yFF" TargetMode="External"/><Relationship Id="rId39" Type="http://schemas.openxmlformats.org/officeDocument/2006/relationships/hyperlink" Target="consultantplus://offline/ref=BAC844BE8EC5BBCBA389C8CD316DABF2F34D36EA30A6A4006D4DC516F55358BE42A67758D67324D5C487433FFBO3yC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C844BE8EC5BBCBA389C8CD316DABF2F34D36EA30A0A4006D4DC516F55358BE50A62F54D77A3AD1C492156EBD6B97CC33A391487BB0C42COFyCF" TargetMode="External"/><Relationship Id="rId34" Type="http://schemas.openxmlformats.org/officeDocument/2006/relationships/hyperlink" Target="consultantplus://offline/ref=BAC844BE8EC5BBCBA389C8CD316DABF2F34D36EA30A7A4006D4DC516F55358BE50A62F54D77A3FD5C792156EBD6B97CC33A391487BB0C42COFyCF" TargetMode="External"/><Relationship Id="rId42" Type="http://schemas.openxmlformats.org/officeDocument/2006/relationships/hyperlink" Target="consultantplus://offline/ref=BAC844BE8EC5BBCBA389C8CD316DABF2F34D36EA30A2A4006D4DC516F55358BE50A62F54D77A32D5C992156EBD6B97CC33A391487BB0C42COFyCF" TargetMode="External"/><Relationship Id="rId47" Type="http://schemas.openxmlformats.org/officeDocument/2006/relationships/hyperlink" Target="consultantplus://offline/ref=BAC844BE8EC5BBCBA389C8CD316DABF2F34D36EA35ABA4006D4DC516F55358BE50A62F54D77A3AD4C492156EBD6B97CC33A391487BB0C42COFyC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AC844BE8EC5BBCBA389C8CD316DABF2F34C3AE532ABA4006D4DC516F55358BE42A67758D67324D5C487433FFBO3yCF" TargetMode="External"/><Relationship Id="rId12" Type="http://schemas.openxmlformats.org/officeDocument/2006/relationships/hyperlink" Target="consultantplus://offline/ref=BAC844BE8EC5BBCBA389C8CD316DABF2F34C3AE532ABA4006D4DC516F55358BE50A62F54D77A39D7C892156EBD6B97CC33A391487BB0C42COFyCF" TargetMode="External"/><Relationship Id="rId17" Type="http://schemas.openxmlformats.org/officeDocument/2006/relationships/hyperlink" Target="consultantplus://offline/ref=BAC844BE8EC5BBCBA389C8CD316DABF2F34D36EA30A0A4006D4DC516F55358BE42A67758D67324D5C487433FFBO3yCF" TargetMode="External"/><Relationship Id="rId25" Type="http://schemas.openxmlformats.org/officeDocument/2006/relationships/hyperlink" Target="consultantplus://offline/ref=BAC844BE8EC5BBCBA389C8CD316DABF2F4443CEA35A1A4006D4DC516F55358BE50A62F52DC2E6B9194944036E73E9FD338BD93O4yFF" TargetMode="External"/><Relationship Id="rId33" Type="http://schemas.openxmlformats.org/officeDocument/2006/relationships/hyperlink" Target="consultantplus://offline/ref=BAC844BE8EC5BBCBA389C8CD316DABF2F34D36EA30A7A4006D4DC516F55358BE50A62F54D77A3FD5C592156EBD6B97CC33A391487BB0C42COFyCF" TargetMode="External"/><Relationship Id="rId38" Type="http://schemas.openxmlformats.org/officeDocument/2006/relationships/hyperlink" Target="consultantplus://offline/ref=BAC844BE8EC5BBCBA389C8CD316DABF2F34D36EA30A6A4006D4DC516F55358BE50A62F54D77A3CD5C492156EBD6B97CC33A391487BB0C42COFyCF" TargetMode="External"/><Relationship Id="rId46" Type="http://schemas.openxmlformats.org/officeDocument/2006/relationships/hyperlink" Target="consultantplus://offline/ref=BAC844BE8EC5BBCBA389C8CD316DABF2F34D36EA35ABA4006D4DC516F55358BE50A62F54D77A3AD5C992156EBD6B97CC33A391487BB0C42COFy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C844BE8EC5BBCBA389C8CD316DABF2F34C3AE532ABA4006D4DC516F55358BE50A62F54D77A39D6C392156EBD6B97CC33A391487BB0C42COFyCF" TargetMode="External"/><Relationship Id="rId20" Type="http://schemas.openxmlformats.org/officeDocument/2006/relationships/hyperlink" Target="consultantplus://offline/ref=BAC844BE8EC5BBCBA389C8CD316DABF2F34D36EA30A0A4006D4DC516F55358BE50A62F54D77A3AD1C592156EBD6B97CC33A391487BB0C42COFyCF" TargetMode="External"/><Relationship Id="rId29" Type="http://schemas.openxmlformats.org/officeDocument/2006/relationships/hyperlink" Target="consultantplus://offline/ref=BAC844BE8EC5BBCBA389C8CD316DABF2F34D36EA30A7A4006D4DC516F55358BE50A62F54D77A3FD4C092156EBD6B97CC33A391487BB0C42COFyCF" TargetMode="External"/><Relationship Id="rId41" Type="http://schemas.openxmlformats.org/officeDocument/2006/relationships/hyperlink" Target="consultantplus://offline/ref=BAC844BE8EC5BBCBA389C8CD316DABF2F34D36EA30A2A4006D4DC516F55358BE50A62F54D77A32D5C992156EBD6B97CC33A391487BB0C42COFy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844BE8EC5BBCBA389C8CD316DABF2F34C39E035A7A4006D4DC516F55358BE50A62F54D77A39D2C492156EBD6B97CC33A391487BB0C42COFyCF" TargetMode="External"/><Relationship Id="rId11" Type="http://schemas.openxmlformats.org/officeDocument/2006/relationships/hyperlink" Target="consultantplus://offline/ref=BAC844BE8EC5BBCBA389C8CD316DABF2F34C3AE532ABA4006D4DC516F55358BE50A62F54D77A39D7C992156EBD6B97CC33A391487BB0C42COFyCF" TargetMode="External"/><Relationship Id="rId24" Type="http://schemas.openxmlformats.org/officeDocument/2006/relationships/hyperlink" Target="consultantplus://offline/ref=BAC844BE8EC5BBCBA389C8CD316DABF2F34D36EB35A2A4006D4DC516F55358BE50A62F54D77A3AD3C892156EBD6B97CC33A391487BB0C42COFyCF" TargetMode="External"/><Relationship Id="rId32" Type="http://schemas.openxmlformats.org/officeDocument/2006/relationships/hyperlink" Target="consultantplus://offline/ref=BAC844BE8EC5BBCBA389C8CD316DABF2F34D36EA30A7A4006D4DC516F55358BE50A62F54D77A3FD5C092156EBD6B97CC33A391487BB0C42COFyCF" TargetMode="External"/><Relationship Id="rId37" Type="http://schemas.openxmlformats.org/officeDocument/2006/relationships/hyperlink" Target="consultantplus://offline/ref=BAC844BE8EC5BBCBA389C8CD316DABF2F34D36EA30A6A4006D4DC516F55358BE50A62F54D77A3CD5C592156EBD6B97CC33A391487BB0C42COFyCF" TargetMode="External"/><Relationship Id="rId40" Type="http://schemas.openxmlformats.org/officeDocument/2006/relationships/hyperlink" Target="consultantplus://offline/ref=BAC844BE8EC5BBCBA389C8CD316DABF2F34D36EA30A4A4006D4DC516F55358BE50A62F54D77B3DD5C592156EBD6B97CC33A391487BB0C42COFyCF" TargetMode="External"/><Relationship Id="rId45" Type="http://schemas.openxmlformats.org/officeDocument/2006/relationships/hyperlink" Target="consultantplus://offline/ref=BAC844BE8EC5BBCBA389C8CD316DABF2F34D36EA35ABA4006D4DC516F55358BE50A62F54D77A3AD5C692156EBD6B97CC33A391487BB0C42COFyCF" TargetMode="External"/><Relationship Id="rId5" Type="http://schemas.openxmlformats.org/officeDocument/2006/relationships/hyperlink" Target="consultantplus://offline/ref=BAC844BE8EC5BBCBA389C8CD316DABF2F34C39E032A3A4006D4DC516F55358BE50A62F54D77A3BD5C292156EBD6B97CC33A391487BB0C42COFyCF" TargetMode="External"/><Relationship Id="rId15" Type="http://schemas.openxmlformats.org/officeDocument/2006/relationships/hyperlink" Target="consultantplus://offline/ref=BAC844BE8EC5BBCBA389C8CD316DABF2F34C3AE532ABA4006D4DC516F55358BE50A62F54D77A39D6C092156EBD6B97CC33A391487BB0C42COFyCF" TargetMode="External"/><Relationship Id="rId23" Type="http://schemas.openxmlformats.org/officeDocument/2006/relationships/hyperlink" Target="consultantplus://offline/ref=BAC844BE8EC5BBCBA389C8CD316DABF2F34D36EB35A2A4006D4DC516F55358BE50A62F54D77A3AD3C992156EBD6B97CC33A391487BB0C42COFyCF" TargetMode="External"/><Relationship Id="rId28" Type="http://schemas.openxmlformats.org/officeDocument/2006/relationships/hyperlink" Target="consultantplus://offline/ref=BAC844BE8EC5BBCBA389C8CD316DABF2F34D36EA30A7A4006D4DC516F55358BE42A67758D67324D5C487433FFBO3yCF" TargetMode="External"/><Relationship Id="rId36" Type="http://schemas.openxmlformats.org/officeDocument/2006/relationships/hyperlink" Target="consultantplus://offline/ref=BAC844BE8EC5BBCBA389C8CD316DABF2F34D36EA30A6A4006D4DC516F55358BE42A67758D67324D5C487433FFBO3yCF" TargetMode="External"/><Relationship Id="rId49" Type="http://schemas.openxmlformats.org/officeDocument/2006/relationships/hyperlink" Target="consultantplus://offline/ref=BAC844BE8EC5BBCBA389C8CD316DABF2F34D36EA35ABA4006D4DC516F55358BE50A62F54D77A3AD3C892156EBD6B97CC33A391487BB0C42COFyCF" TargetMode="External"/><Relationship Id="rId10" Type="http://schemas.openxmlformats.org/officeDocument/2006/relationships/hyperlink" Target="consultantplus://offline/ref=BAC844BE8EC5BBCBA389C8CD316DABF2F34C3AE532ABA4006D4DC516F55358BE50A62F54D77A39D7C692156EBD6B97CC33A391487BB0C42COFyCF" TargetMode="External"/><Relationship Id="rId19" Type="http://schemas.openxmlformats.org/officeDocument/2006/relationships/hyperlink" Target="consultantplus://offline/ref=BAC844BE8EC5BBCBA389C8CD316DABF2F34D36EA30A0A4006D4DC516F55358BE50A62F54D77A3AD1C292156EBD6B97CC33A391487BB0C42COFyCF" TargetMode="External"/><Relationship Id="rId31" Type="http://schemas.openxmlformats.org/officeDocument/2006/relationships/hyperlink" Target="consultantplus://offline/ref=BAC844BE8EC5BBCBA389C8CD316DABF2F34D36EA30A7A4006D4DC516F55358BE50A62F54D77A3FD4C292156EBD6B97CC33A391487BB0C42COFyCF" TargetMode="External"/><Relationship Id="rId44" Type="http://schemas.openxmlformats.org/officeDocument/2006/relationships/hyperlink" Target="consultantplus://offline/ref=BAC844BE8EC5BBCBA389C8CD316DABF2F34D36EA35ABA4006D4DC516F55358BE42A67758D67324D5C487433FFBO3yCF" TargetMode="External"/><Relationship Id="rId4" Type="http://schemas.openxmlformats.org/officeDocument/2006/relationships/hyperlink" Target="consultantplus://offline/ref=BAC844BE8EC5BBCBA389C8CD316DABF2F34C39E032A3A4006D4DC516F55358BE50A62F54D77A3BD5C392156EBD6B97CC33A391487BB0C42COFyCF" TargetMode="External"/><Relationship Id="rId9" Type="http://schemas.openxmlformats.org/officeDocument/2006/relationships/hyperlink" Target="consultantplus://offline/ref=BAC844BE8EC5BBCBA389C8CD316DABF2F34C3AE532ABA4006D4DC516F55358BE50A62F54D77A39D7C792156EBD6B97CC33A391487BB0C42COFyCF" TargetMode="External"/><Relationship Id="rId14" Type="http://schemas.openxmlformats.org/officeDocument/2006/relationships/hyperlink" Target="consultantplus://offline/ref=BAC844BE8EC5BBCBA389C8CD316DABF2F34C3AE532ABA4006D4DC516F55358BE50A62F54D77A39D6C192156EBD6B97CC33A391487BB0C42COFyCF" TargetMode="External"/><Relationship Id="rId22" Type="http://schemas.openxmlformats.org/officeDocument/2006/relationships/hyperlink" Target="consultantplus://offline/ref=BAC844BE8EC5BBCBA389C8CD316DABF2F34D36EB35A2A4006D4DC516F55358BE50A62F54D77A3AD3C992156EBD6B97CC33A391487BB0C42COFyCF" TargetMode="External"/><Relationship Id="rId27" Type="http://schemas.openxmlformats.org/officeDocument/2006/relationships/hyperlink" Target="consultantplus://offline/ref=BAC844BE8EC5BBCBA389C8CD316DABF2F4443CEA35A1A4006D4DC516F55358BE50A62F5DDC2E6B9194944036E73E9FD338BD93O4yFF" TargetMode="External"/><Relationship Id="rId30" Type="http://schemas.openxmlformats.org/officeDocument/2006/relationships/hyperlink" Target="consultantplus://offline/ref=BAC844BE8EC5BBCBA389C8CD316DABF2F34D36EA30A7A4006D4DC516F55358BE50A62F54D77A3FD4C392156EBD6B97CC33A391487BB0C42COFyCF" TargetMode="External"/><Relationship Id="rId35" Type="http://schemas.openxmlformats.org/officeDocument/2006/relationships/hyperlink" Target="consultantplus://offline/ref=BAC844BE8EC5BBCBA389C8CD316DABF2F34D36EA30A7A4006D4DC516F55358BE50A62F54D77A3FD4C492156EBD6B97CC33A391487BB0C42COFyCF" TargetMode="External"/><Relationship Id="rId43" Type="http://schemas.openxmlformats.org/officeDocument/2006/relationships/hyperlink" Target="consultantplus://offline/ref=BAC844BE8EC5BBCBA389C8CD316DABF2F34D36EA30A2A4006D4DC516F55358BE50A62F54D77A32D5C892156EBD6B97CC33A391487BB0C42COFyCF" TargetMode="External"/><Relationship Id="rId48" Type="http://schemas.openxmlformats.org/officeDocument/2006/relationships/hyperlink" Target="consultantplus://offline/ref=BAC844BE8EC5BBCBA389C8CD316DABF2F34D36EA35ABA4006D4DC516F55358BE50A62F54D77A3AD1C592156EBD6B97CC33A391487BB0C42COFyCF" TargetMode="External"/><Relationship Id="rId8" Type="http://schemas.openxmlformats.org/officeDocument/2006/relationships/hyperlink" Target="consultantplus://offline/ref=BAC844BE8EC5BBCBA389C8CD316DABF2F34C3AE532ABA4006D4DC516F55358BE50A62F54D77A39D7C792156EBD6B97CC33A391487BB0C42COFyC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cp:lastPrinted>2022-05-19T05:50:00Z</cp:lastPrinted>
  <dcterms:created xsi:type="dcterms:W3CDTF">2022-05-19T05:50:00Z</dcterms:created>
  <dcterms:modified xsi:type="dcterms:W3CDTF">2022-05-19T05:52:00Z</dcterms:modified>
</cp:coreProperties>
</file>