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AB5" w:rsidRDefault="00781AB5">
      <w:pPr>
        <w:pStyle w:val="ConsPlusTitle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:rsidR="00781AB5" w:rsidRDefault="00781AB5">
      <w:pPr>
        <w:pStyle w:val="ConsPlusTitle"/>
        <w:jc w:val="center"/>
      </w:pPr>
    </w:p>
    <w:p w:rsidR="00781AB5" w:rsidRDefault="00781AB5">
      <w:pPr>
        <w:pStyle w:val="ConsPlusTitle"/>
        <w:jc w:val="center"/>
      </w:pPr>
      <w:r>
        <w:t>ПОСТАНОВЛЕНИЕ</w:t>
      </w:r>
    </w:p>
    <w:p w:rsidR="00781AB5" w:rsidRDefault="00781AB5">
      <w:pPr>
        <w:pStyle w:val="ConsPlusTitle"/>
        <w:jc w:val="center"/>
      </w:pPr>
      <w:r>
        <w:t>от 19 сентября 2022 г. N 1643</w:t>
      </w:r>
    </w:p>
    <w:p w:rsidR="00781AB5" w:rsidRDefault="00781AB5">
      <w:pPr>
        <w:pStyle w:val="ConsPlusTitle"/>
        <w:jc w:val="center"/>
      </w:pPr>
    </w:p>
    <w:p w:rsidR="00781AB5" w:rsidRDefault="00781AB5">
      <w:pPr>
        <w:pStyle w:val="ConsPlusTitle"/>
        <w:jc w:val="center"/>
      </w:pPr>
      <w:r>
        <w:t>О ВНЕСЕНИИ ИЗМЕНЕНИЙ</w:t>
      </w:r>
    </w:p>
    <w:p w:rsidR="00781AB5" w:rsidRDefault="00781AB5">
      <w:pPr>
        <w:pStyle w:val="ConsPlusTitle"/>
        <w:jc w:val="center"/>
      </w:pPr>
      <w:r>
        <w:t>В ПОСТАНОВЛЕНИЕ ПРАВИТЕЛЬСТВА РОССИЙСКОЙ ФЕДЕРАЦИИ</w:t>
      </w:r>
    </w:p>
    <w:p w:rsidR="00781AB5" w:rsidRDefault="00781AB5">
      <w:pPr>
        <w:pStyle w:val="ConsPlusTitle"/>
        <w:jc w:val="center"/>
      </w:pPr>
      <w:r>
        <w:t>ОТ 1 АПРЕЛЯ 2022 Г. N 552</w:t>
      </w:r>
    </w:p>
    <w:p w:rsidR="00781AB5" w:rsidRDefault="00781AB5">
      <w:pPr>
        <w:pStyle w:val="ConsPlusNormal"/>
        <w:jc w:val="both"/>
      </w:pPr>
    </w:p>
    <w:p w:rsidR="00781AB5" w:rsidRDefault="00781AB5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781AB5" w:rsidRDefault="00781AB5">
      <w:pPr>
        <w:pStyle w:val="ConsPlusNormal"/>
        <w:spacing w:before="200"/>
        <w:ind w:firstLine="540"/>
        <w:jc w:val="both"/>
      </w:pPr>
      <w:r>
        <w:t xml:space="preserve">1. Утвердить прилагаемые </w:t>
      </w:r>
      <w:hyperlink w:anchor="P30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4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 апреля 2022 г. N 552 "Об утверждении особенностей обращения, включая особенности государственной регистрации, медицинских изделий в случае их </w:t>
      </w:r>
      <w:proofErr w:type="spellStart"/>
      <w:r>
        <w:t>дефектуры</w:t>
      </w:r>
      <w:proofErr w:type="spellEnd"/>
      <w:r>
        <w:t xml:space="preserve"> или риска возникновения </w:t>
      </w:r>
      <w:proofErr w:type="spellStart"/>
      <w:r>
        <w:t>дефектуры</w:t>
      </w:r>
      <w:proofErr w:type="spellEnd"/>
      <w:r>
        <w:t xml:space="preserve"> в связи с введением в отношении Российской Федерации ограничительных мер экономического характера" (Собрание законодательства Российской Федерации, 2022, N 15, ст. 2473).</w:t>
      </w:r>
    </w:p>
    <w:p w:rsidR="00781AB5" w:rsidRDefault="00781AB5">
      <w:pPr>
        <w:pStyle w:val="ConsPlusNormal"/>
        <w:spacing w:before="200"/>
        <w:ind w:firstLine="540"/>
        <w:jc w:val="both"/>
      </w:pPr>
      <w:r>
        <w:t>2. Установить, что:</w:t>
      </w:r>
    </w:p>
    <w:p w:rsidR="00781AB5" w:rsidRDefault="00781AB5">
      <w:pPr>
        <w:pStyle w:val="ConsPlusNormal"/>
        <w:spacing w:before="200"/>
        <w:ind w:firstLine="540"/>
        <w:jc w:val="both"/>
      </w:pPr>
      <w:bookmarkStart w:id="1" w:name="P13"/>
      <w:bookmarkEnd w:id="1"/>
      <w:r>
        <w:t xml:space="preserve">а) регистрационные удостоверения на медицинские изделия, выданные в порядке, установленном </w:t>
      </w:r>
      <w:hyperlink r:id="rId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 апреля 2022 г. N 552 "Об утверждении особенностей обращения, включая особенности государственной регистрации, медицинских изделий в случае их </w:t>
      </w:r>
      <w:proofErr w:type="spellStart"/>
      <w:r>
        <w:t>дефектуры</w:t>
      </w:r>
      <w:proofErr w:type="spellEnd"/>
      <w:r>
        <w:t xml:space="preserve"> или риска возникновения </w:t>
      </w:r>
      <w:proofErr w:type="spellStart"/>
      <w:r>
        <w:t>дефектуры</w:t>
      </w:r>
      <w:proofErr w:type="spellEnd"/>
      <w:r>
        <w:t xml:space="preserve"> в связи с введением в отношении Российской Федерации ограничительных мер экономического характера", до дня вступления в силу настоящего постановления, срок действия которых установлен до 1 сентября 2023 г., действительны до 1 января 2025 г. без замены регистрационного удостоверения на медицинское изделие;</w:t>
      </w:r>
    </w:p>
    <w:p w:rsidR="00781AB5" w:rsidRDefault="00781AB5">
      <w:pPr>
        <w:pStyle w:val="ConsPlusNormal"/>
        <w:spacing w:before="200"/>
        <w:ind w:firstLine="540"/>
        <w:jc w:val="both"/>
      </w:pPr>
      <w:r>
        <w:t xml:space="preserve">б) Федеральной службе по надзору в сфере здравоохранения до 1 октября 2022 г. внести в государственный реестр медицинских изделий и организаций (индивидуальных предпринимателей), осуществляющих производство и изготовление медицинских изделий, сведения об изменении срока действия регистрационных удостоверений, указанных в </w:t>
      </w:r>
      <w:hyperlink w:anchor="P13">
        <w:r>
          <w:rPr>
            <w:color w:val="0000FF"/>
          </w:rPr>
          <w:t>подпункте "а"</w:t>
        </w:r>
      </w:hyperlink>
      <w:r>
        <w:t xml:space="preserve"> настоящего пункта.</w:t>
      </w:r>
    </w:p>
    <w:p w:rsidR="00781AB5" w:rsidRDefault="00781AB5">
      <w:pPr>
        <w:pStyle w:val="ConsPlusNormal"/>
        <w:spacing w:before="20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781AB5" w:rsidRDefault="00781AB5">
      <w:pPr>
        <w:pStyle w:val="ConsPlusNormal"/>
        <w:jc w:val="both"/>
      </w:pPr>
    </w:p>
    <w:p w:rsidR="00781AB5" w:rsidRDefault="00781AB5">
      <w:pPr>
        <w:pStyle w:val="ConsPlusNormal"/>
        <w:jc w:val="right"/>
      </w:pPr>
      <w:r>
        <w:t>Председатель Правительства</w:t>
      </w:r>
    </w:p>
    <w:p w:rsidR="00781AB5" w:rsidRDefault="00781AB5">
      <w:pPr>
        <w:pStyle w:val="ConsPlusNormal"/>
        <w:jc w:val="right"/>
      </w:pPr>
      <w:r>
        <w:t>Российской Федерации</w:t>
      </w:r>
    </w:p>
    <w:p w:rsidR="00781AB5" w:rsidRDefault="00781AB5">
      <w:pPr>
        <w:pStyle w:val="ConsPlusNormal"/>
        <w:jc w:val="right"/>
      </w:pPr>
      <w:r>
        <w:t>М.МИШУСТИН</w:t>
      </w:r>
    </w:p>
    <w:p w:rsidR="00781AB5" w:rsidRDefault="00781AB5">
      <w:pPr>
        <w:pStyle w:val="ConsPlusNormal"/>
        <w:jc w:val="both"/>
      </w:pPr>
    </w:p>
    <w:p w:rsidR="00781AB5" w:rsidRDefault="00781AB5">
      <w:pPr>
        <w:pStyle w:val="ConsPlusNormal"/>
        <w:jc w:val="both"/>
      </w:pPr>
    </w:p>
    <w:p w:rsidR="00781AB5" w:rsidRDefault="00781AB5">
      <w:pPr>
        <w:pStyle w:val="ConsPlusNormal"/>
        <w:jc w:val="both"/>
      </w:pPr>
    </w:p>
    <w:p w:rsidR="00781AB5" w:rsidRDefault="00781AB5">
      <w:pPr>
        <w:pStyle w:val="ConsPlusNormal"/>
        <w:jc w:val="both"/>
      </w:pPr>
    </w:p>
    <w:p w:rsidR="00781AB5" w:rsidRDefault="00781AB5">
      <w:pPr>
        <w:pStyle w:val="ConsPlusNormal"/>
        <w:jc w:val="both"/>
      </w:pPr>
    </w:p>
    <w:p w:rsidR="00781AB5" w:rsidRDefault="00781AB5">
      <w:pPr>
        <w:pStyle w:val="ConsPlusNormal"/>
        <w:jc w:val="right"/>
        <w:outlineLvl w:val="0"/>
      </w:pPr>
      <w:r>
        <w:t>Утверждены</w:t>
      </w:r>
    </w:p>
    <w:p w:rsidR="00781AB5" w:rsidRDefault="00781AB5">
      <w:pPr>
        <w:pStyle w:val="ConsPlusNormal"/>
        <w:jc w:val="right"/>
      </w:pPr>
      <w:r>
        <w:t>постановлением Правительства</w:t>
      </w:r>
    </w:p>
    <w:p w:rsidR="00781AB5" w:rsidRDefault="00781AB5">
      <w:pPr>
        <w:pStyle w:val="ConsPlusNormal"/>
        <w:jc w:val="right"/>
      </w:pPr>
      <w:r>
        <w:t>Российской Федерации</w:t>
      </w:r>
    </w:p>
    <w:p w:rsidR="00781AB5" w:rsidRDefault="00781AB5">
      <w:pPr>
        <w:pStyle w:val="ConsPlusNormal"/>
        <w:jc w:val="right"/>
      </w:pPr>
      <w:r>
        <w:t>от 19 сентября 2022 г. N 1643</w:t>
      </w:r>
    </w:p>
    <w:p w:rsidR="00781AB5" w:rsidRDefault="00781AB5">
      <w:pPr>
        <w:pStyle w:val="ConsPlusNormal"/>
        <w:jc w:val="both"/>
      </w:pPr>
    </w:p>
    <w:p w:rsidR="00781AB5" w:rsidRDefault="00781AB5">
      <w:pPr>
        <w:pStyle w:val="ConsPlusTitle"/>
        <w:jc w:val="center"/>
      </w:pPr>
      <w:bookmarkStart w:id="2" w:name="P30"/>
      <w:bookmarkEnd w:id="2"/>
      <w:r>
        <w:t>ИЗМЕНЕНИЯ,</w:t>
      </w:r>
    </w:p>
    <w:p w:rsidR="00781AB5" w:rsidRDefault="00781AB5">
      <w:pPr>
        <w:pStyle w:val="ConsPlusTitle"/>
        <w:jc w:val="center"/>
      </w:pPr>
      <w:r>
        <w:t>КОТОРЫЕ ВНОСЯТСЯ В ПОСТАНОВЛЕНИЕ ПРАВИТЕЛЬСТВА РОССИЙСКОЙ</w:t>
      </w:r>
    </w:p>
    <w:p w:rsidR="00781AB5" w:rsidRDefault="00781AB5">
      <w:pPr>
        <w:pStyle w:val="ConsPlusTitle"/>
        <w:jc w:val="center"/>
      </w:pPr>
      <w:r>
        <w:t>ФЕДЕРАЦИИ ОТ 1 АПРЕЛЯ 2022 Г. N 552</w:t>
      </w:r>
    </w:p>
    <w:p w:rsidR="00781AB5" w:rsidRDefault="00781AB5">
      <w:pPr>
        <w:pStyle w:val="ConsPlusNormal"/>
        <w:jc w:val="both"/>
      </w:pPr>
    </w:p>
    <w:p w:rsidR="00781AB5" w:rsidRDefault="00781AB5">
      <w:pPr>
        <w:pStyle w:val="ConsPlusNormal"/>
        <w:ind w:firstLine="540"/>
        <w:jc w:val="both"/>
      </w:pPr>
      <w:r>
        <w:t xml:space="preserve">1. В </w:t>
      </w:r>
      <w:hyperlink r:id="rId6">
        <w:r>
          <w:rPr>
            <w:color w:val="0000FF"/>
          </w:rPr>
          <w:t>пункте 3</w:t>
        </w:r>
      </w:hyperlink>
      <w:r>
        <w:t xml:space="preserve"> слова "1 сентября 2023 г." заменить словами "1 января 2025 г.".</w:t>
      </w:r>
    </w:p>
    <w:p w:rsidR="00781AB5" w:rsidRDefault="00781AB5">
      <w:pPr>
        <w:pStyle w:val="ConsPlusNormal"/>
        <w:spacing w:before="200"/>
        <w:ind w:firstLine="540"/>
        <w:jc w:val="both"/>
      </w:pPr>
      <w:r>
        <w:t xml:space="preserve">2. В </w:t>
      </w:r>
      <w:hyperlink r:id="rId7">
        <w:r>
          <w:rPr>
            <w:color w:val="0000FF"/>
          </w:rPr>
          <w:t>особенностях</w:t>
        </w:r>
      </w:hyperlink>
      <w:r>
        <w:t xml:space="preserve"> обращения, включая особенности государственной регистрации, медицинских изделий в случае их </w:t>
      </w:r>
      <w:proofErr w:type="spellStart"/>
      <w:r>
        <w:t>дефектуры</w:t>
      </w:r>
      <w:proofErr w:type="spellEnd"/>
      <w:r>
        <w:t xml:space="preserve"> или риска возникновения </w:t>
      </w:r>
      <w:proofErr w:type="spellStart"/>
      <w:r>
        <w:t>дефектуры</w:t>
      </w:r>
      <w:proofErr w:type="spellEnd"/>
      <w:r>
        <w:t xml:space="preserve"> в связи с введением в отношении Российской Федерации ограничительных мер экономического характера, утвержденных указанным постановлением:</w:t>
      </w:r>
    </w:p>
    <w:p w:rsidR="00781AB5" w:rsidRDefault="00781AB5">
      <w:pPr>
        <w:pStyle w:val="ConsPlusNormal"/>
        <w:spacing w:before="200"/>
        <w:ind w:firstLine="540"/>
        <w:jc w:val="both"/>
      </w:pPr>
      <w:r>
        <w:t xml:space="preserve">а) </w:t>
      </w:r>
      <w:hyperlink r:id="rId8">
        <w:r>
          <w:rPr>
            <w:color w:val="0000FF"/>
          </w:rPr>
          <w:t>пункт 1</w:t>
        </w:r>
      </w:hyperlink>
      <w:r>
        <w:t xml:space="preserve"> изложить в следующей редакции:</w:t>
      </w:r>
    </w:p>
    <w:p w:rsidR="00781AB5" w:rsidRDefault="00781AB5">
      <w:pPr>
        <w:pStyle w:val="ConsPlusNormal"/>
        <w:spacing w:before="200"/>
        <w:ind w:firstLine="540"/>
        <w:jc w:val="both"/>
      </w:pPr>
      <w:r>
        <w:t xml:space="preserve">"1. Настоящий документ в связи с введением в отношении Российской Федерации </w:t>
      </w:r>
      <w:r>
        <w:lastRenderedPageBreak/>
        <w:t>ограничительных мер экономического характера определяет особенности обращения медицинских изделий, в том числе особенности государственной регистрации медицинских изделий, внесения изменений в документы, содержащиеся в регистрационном досье на медицинское изделие отечественного производства (медицинское изделие, в регистрационном удостоверении либо в заявлении о государственной регистрации которого в качестве производителя (изготовителя) указано юридическое лицо или физическое лицо, зарегистрированное в качестве индивидуального предпринимателя, являющиеся резидентами Российской Федерации, а также имеющие место производства (производственную площадку) на территории Российской Федерации (далее - медицинское изделие отечественного производства).";</w:t>
      </w:r>
    </w:p>
    <w:p w:rsidR="00781AB5" w:rsidRDefault="00781AB5">
      <w:pPr>
        <w:pStyle w:val="ConsPlusNormal"/>
        <w:spacing w:before="200"/>
        <w:ind w:firstLine="540"/>
        <w:jc w:val="both"/>
      </w:pPr>
      <w:r>
        <w:t xml:space="preserve">б) в </w:t>
      </w:r>
      <w:hyperlink r:id="rId9">
        <w:r>
          <w:rPr>
            <w:color w:val="0000FF"/>
          </w:rPr>
          <w:t>пункте 3</w:t>
        </w:r>
      </w:hyperlink>
      <w:r>
        <w:t>:</w:t>
      </w:r>
    </w:p>
    <w:p w:rsidR="00781AB5" w:rsidRDefault="00781AB5">
      <w:pPr>
        <w:pStyle w:val="ConsPlusNormal"/>
        <w:spacing w:before="200"/>
        <w:ind w:firstLine="540"/>
        <w:jc w:val="both"/>
      </w:pPr>
      <w:r>
        <w:t xml:space="preserve">в </w:t>
      </w:r>
      <w:hyperlink r:id="rId10">
        <w:r>
          <w:rPr>
            <w:color w:val="0000FF"/>
          </w:rPr>
          <w:t>абзаце первом</w:t>
        </w:r>
      </w:hyperlink>
      <w:r>
        <w:t xml:space="preserve"> слова "1 сентября 2023 г." заменить словами "1 января 2025 г.";</w:t>
      </w:r>
    </w:p>
    <w:p w:rsidR="00781AB5" w:rsidRDefault="00781AB5">
      <w:pPr>
        <w:pStyle w:val="ConsPlusNormal"/>
        <w:spacing w:before="200"/>
        <w:ind w:firstLine="540"/>
        <w:jc w:val="both"/>
      </w:pPr>
      <w:r>
        <w:t xml:space="preserve">в </w:t>
      </w:r>
      <w:hyperlink r:id="rId11">
        <w:r>
          <w:rPr>
            <w:color w:val="0000FF"/>
          </w:rPr>
          <w:t>абзаце втором</w:t>
        </w:r>
      </w:hyperlink>
      <w:r>
        <w:t xml:space="preserve"> слова "Правилами регистрации" заменить словами "</w:t>
      </w:r>
      <w:hyperlink r:id="rId12">
        <w:r>
          <w:rPr>
            <w:color w:val="0000FF"/>
          </w:rPr>
          <w:t>Правилами</w:t>
        </w:r>
      </w:hyperlink>
      <w:r>
        <w:t xml:space="preserve"> государственной регистрации медицинских изделий, утвержденными постановлением Правительства Российской Федерации от 27 декабря 2012 г. N 1416 "Об утверждении Правил государственной регистрации медицинских изделий" (далее - Правила регистрации).";</w:t>
      </w:r>
    </w:p>
    <w:p w:rsidR="00781AB5" w:rsidRDefault="00781AB5">
      <w:pPr>
        <w:pStyle w:val="ConsPlusNormal"/>
        <w:spacing w:before="200"/>
        <w:ind w:firstLine="540"/>
        <w:jc w:val="both"/>
      </w:pPr>
      <w:r>
        <w:t xml:space="preserve">в) </w:t>
      </w:r>
      <w:hyperlink r:id="rId13">
        <w:r>
          <w:rPr>
            <w:color w:val="0000FF"/>
          </w:rPr>
          <w:t>абзац второй пункта 4</w:t>
        </w:r>
      </w:hyperlink>
      <w:r>
        <w:t xml:space="preserve"> после слов "в перечень медицинских изделий" дополнить словами "и исключения из него";</w:t>
      </w:r>
    </w:p>
    <w:p w:rsidR="00781AB5" w:rsidRDefault="00781AB5">
      <w:pPr>
        <w:pStyle w:val="ConsPlusNormal"/>
        <w:spacing w:before="200"/>
        <w:ind w:firstLine="540"/>
        <w:jc w:val="both"/>
      </w:pPr>
      <w:r>
        <w:t xml:space="preserve">г) </w:t>
      </w:r>
      <w:hyperlink r:id="rId14">
        <w:r>
          <w:rPr>
            <w:color w:val="0000FF"/>
          </w:rPr>
          <w:t>пункт 7</w:t>
        </w:r>
      </w:hyperlink>
      <w:r>
        <w:t xml:space="preserve"> изложить в следующей редакции:</w:t>
      </w:r>
    </w:p>
    <w:p w:rsidR="00781AB5" w:rsidRDefault="00781AB5">
      <w:pPr>
        <w:pStyle w:val="ConsPlusNormal"/>
        <w:spacing w:before="200"/>
        <w:ind w:firstLine="540"/>
        <w:jc w:val="both"/>
      </w:pPr>
      <w:r>
        <w:t xml:space="preserve">"7. Регистрирующий орган принимает решение об отмене государственной регистрации медицинского изделия, зарегистрированного с учетом положений настоящего документа, в соответствии с </w:t>
      </w:r>
      <w:hyperlink r:id="rId15">
        <w:r>
          <w:rPr>
            <w:color w:val="0000FF"/>
          </w:rPr>
          <w:t>подпунктами "а"</w:t>
        </w:r>
      </w:hyperlink>
      <w:r>
        <w:t xml:space="preserve"> - </w:t>
      </w:r>
      <w:hyperlink r:id="rId16">
        <w:r>
          <w:rPr>
            <w:color w:val="0000FF"/>
          </w:rPr>
          <w:t>"д" пункта 57</w:t>
        </w:r>
      </w:hyperlink>
      <w:r>
        <w:t xml:space="preserve"> Правил регистрации, а также в случае выявления регистрирующим органом недостоверных сведений в документах и материалах на медицинское изделие, представленных в межведомственную комиссию в целях включения вида медицинского изделия в перечень медицинских изделий, повлиявших на результаты принятия такого решения.</w:t>
      </w:r>
    </w:p>
    <w:p w:rsidR="00781AB5" w:rsidRDefault="00781AB5">
      <w:pPr>
        <w:pStyle w:val="ConsPlusNormal"/>
        <w:spacing w:before="200"/>
        <w:ind w:firstLine="540"/>
        <w:jc w:val="both"/>
      </w:pPr>
      <w:r>
        <w:t>Отмена государственной регистрации медицинского изделия иностранного производства, зарегистрированного в соответствии с требованиями законодательства Российской Федерации в сфере государственной регистрации медицинских изделий, на основании представления в регистрирующий орган заявления производителя (изготовителя) медицинского изделия или уполномоченного представителя производителя (изготовителя) медицинского изделия об отмене государственной регистрации медицинского изделия не осуществляется.";</w:t>
      </w:r>
    </w:p>
    <w:p w:rsidR="00781AB5" w:rsidRDefault="00781AB5">
      <w:pPr>
        <w:pStyle w:val="ConsPlusNormal"/>
        <w:spacing w:before="200"/>
        <w:ind w:firstLine="540"/>
        <w:jc w:val="both"/>
      </w:pPr>
      <w:r>
        <w:t xml:space="preserve">д) в </w:t>
      </w:r>
      <w:hyperlink r:id="rId17">
        <w:r>
          <w:rPr>
            <w:color w:val="0000FF"/>
          </w:rPr>
          <w:t>пункте 13</w:t>
        </w:r>
      </w:hyperlink>
      <w:r>
        <w:t>:</w:t>
      </w:r>
    </w:p>
    <w:p w:rsidR="00781AB5" w:rsidRDefault="00781AB5">
      <w:pPr>
        <w:pStyle w:val="ConsPlusNormal"/>
        <w:spacing w:before="200"/>
        <w:ind w:firstLine="540"/>
        <w:jc w:val="both"/>
      </w:pPr>
      <w:hyperlink r:id="rId18">
        <w:r>
          <w:rPr>
            <w:color w:val="0000FF"/>
          </w:rPr>
          <w:t>абзацы десятый</w:t>
        </w:r>
      </w:hyperlink>
      <w:r>
        <w:t xml:space="preserve"> и </w:t>
      </w:r>
      <w:hyperlink r:id="rId19">
        <w:r>
          <w:rPr>
            <w:color w:val="0000FF"/>
          </w:rPr>
          <w:t>одиннадцатый</w:t>
        </w:r>
      </w:hyperlink>
      <w:r>
        <w:t xml:space="preserve"> изложить в следующей редакции:</w:t>
      </w:r>
    </w:p>
    <w:p w:rsidR="00781AB5" w:rsidRDefault="00781AB5">
      <w:pPr>
        <w:pStyle w:val="ConsPlusNormal"/>
        <w:spacing w:before="200"/>
        <w:ind w:firstLine="540"/>
        <w:jc w:val="both"/>
      </w:pPr>
      <w:r>
        <w:t>"документы, подтверждающие результаты технических испытаний медицинского изделия (далее - технические испытания), токсикологических исследований медицинского изделия и (или) принадлежностей к медицинскому изделию, прямо или опосредованно контактирующих с поверхностью тела человека, его слизистыми оболочками, внутренними средами организма (для которых указанное взаимодействие (контакт) является необходимым для выполнения их функции) (далее - токсикологические исследования), клинических испытаний медицинского изделия (далее - клинические испытания), проведенных в соответствии с типовой программой испытаний в зависимости от вида медицинского изделия, разработанной экспертным учреждением (далее - типовая программа) и опубликованной на официальном сайте экспертного учреждения в сети "Интернет" (по применимости), либо документы, подтверждающие оценку соответствия медицинского изделия в форме технических испытаний, токсикологических исследований, клинических испытаний в целях государственной регистрации медицинских изделий в порядке, установленном Министерством здравоохранения Российской Федерации.</w:t>
      </w:r>
    </w:p>
    <w:p w:rsidR="00781AB5" w:rsidRDefault="00781AB5">
      <w:pPr>
        <w:pStyle w:val="ConsPlusNormal"/>
        <w:spacing w:before="200"/>
        <w:ind w:firstLine="540"/>
        <w:jc w:val="both"/>
      </w:pPr>
      <w:r>
        <w:t>Технические испытания и токсикологические исследования по типовой программе должны быть проведены в аккредитованной в национальной системе аккредитации испытательной лаборатории (центре), осуществляющей проведение технических испытаний и (или) токсикологических исследований, с учетом области ее аккредитации, клинические испытания по типовой программе - в медицинской организации, отвечающей требованиям, утвержденным Министерством здравоохранения Российской Федерации, и проводящей клинические испытания.";</w:t>
      </w:r>
    </w:p>
    <w:p w:rsidR="00781AB5" w:rsidRDefault="00781AB5">
      <w:pPr>
        <w:pStyle w:val="ConsPlusNormal"/>
        <w:spacing w:before="200"/>
        <w:ind w:firstLine="540"/>
        <w:jc w:val="both"/>
      </w:pPr>
      <w:hyperlink r:id="rId20">
        <w:r>
          <w:rPr>
            <w:color w:val="0000FF"/>
          </w:rPr>
          <w:t>абзац четырнадцатый</w:t>
        </w:r>
      </w:hyperlink>
      <w:r>
        <w:t xml:space="preserve"> изложить в следующей редакции:</w:t>
      </w:r>
    </w:p>
    <w:p w:rsidR="00781AB5" w:rsidRDefault="00781AB5">
      <w:pPr>
        <w:pStyle w:val="ConsPlusNormal"/>
        <w:spacing w:before="200"/>
        <w:ind w:firstLine="540"/>
        <w:jc w:val="both"/>
      </w:pPr>
      <w:r>
        <w:lastRenderedPageBreak/>
        <w:t>"документы, подтверждающие результаты испытаний медицинского изделия в целях утверждения типа средств измерений, в отношении медицинских изделий, относящихся к средствам измерений в сфере государственного регулирования обеспечения единства измерений, перечень которых утверждается Министерством здравоохранения Российской Федерации (далее - испытания медицинского изделия в целях утверждения типа средств измерений)";</w:t>
      </w:r>
    </w:p>
    <w:p w:rsidR="00781AB5" w:rsidRDefault="00781AB5">
      <w:pPr>
        <w:pStyle w:val="ConsPlusNormal"/>
        <w:spacing w:before="200"/>
        <w:ind w:firstLine="540"/>
        <w:jc w:val="both"/>
      </w:pPr>
      <w:hyperlink r:id="rId21">
        <w:r>
          <w:rPr>
            <w:color w:val="0000FF"/>
          </w:rPr>
          <w:t>абзац пятнадцатый</w:t>
        </w:r>
      </w:hyperlink>
      <w:r>
        <w:t xml:space="preserve"> после слов "с целью их государственной регистрации" дополнить словами "или сведения об уведомлениях о ввозе медицинских изделий с целью их государственной регистрации, поданных в регистрирующий орган";</w:t>
      </w:r>
    </w:p>
    <w:p w:rsidR="00781AB5" w:rsidRDefault="00781AB5">
      <w:pPr>
        <w:pStyle w:val="ConsPlusNormal"/>
        <w:spacing w:before="200"/>
        <w:ind w:firstLine="540"/>
        <w:jc w:val="both"/>
      </w:pPr>
      <w:r>
        <w:t xml:space="preserve">в </w:t>
      </w:r>
      <w:hyperlink r:id="rId22">
        <w:r>
          <w:rPr>
            <w:color w:val="0000FF"/>
          </w:rPr>
          <w:t>абзаце двадцатом</w:t>
        </w:r>
      </w:hyperlink>
      <w:r>
        <w:t xml:space="preserve"> слова "регистрирующий орган" заменить словами "экспертное учреждение";</w:t>
      </w:r>
    </w:p>
    <w:p w:rsidR="00781AB5" w:rsidRDefault="00781AB5">
      <w:pPr>
        <w:pStyle w:val="ConsPlusNormal"/>
        <w:spacing w:before="200"/>
        <w:ind w:firstLine="540"/>
        <w:jc w:val="both"/>
      </w:pPr>
      <w:r>
        <w:t xml:space="preserve">е) в </w:t>
      </w:r>
      <w:hyperlink r:id="rId23">
        <w:r>
          <w:rPr>
            <w:color w:val="0000FF"/>
          </w:rPr>
          <w:t>абзаце первом пункта 14</w:t>
        </w:r>
      </w:hyperlink>
      <w:r>
        <w:t xml:space="preserve"> слова "проведенных испытаний (исследований) медицинского изделия для целей государственной регистрации медицинского изделия в соответствии с настоящим документом" заменить словами "проведенных технических испытаний, токсикологических исследований, клинических испытаний, испытаний медицинского изделия в целях утверждения типа средств измерений";</w:t>
      </w:r>
    </w:p>
    <w:p w:rsidR="00781AB5" w:rsidRDefault="00781AB5">
      <w:pPr>
        <w:pStyle w:val="ConsPlusNormal"/>
        <w:spacing w:before="200"/>
        <w:ind w:firstLine="540"/>
        <w:jc w:val="both"/>
      </w:pPr>
      <w:r>
        <w:t xml:space="preserve">ж) </w:t>
      </w:r>
      <w:hyperlink r:id="rId24">
        <w:r>
          <w:rPr>
            <w:color w:val="0000FF"/>
          </w:rPr>
          <w:t>абзац девятый пункта 19</w:t>
        </w:r>
      </w:hyperlink>
      <w:r>
        <w:t xml:space="preserve"> после слов "с целью их государственной регистрации" дополнить словами "или сведения об уведомлениях о ввозе медицинских изделий с целью их государственной регистрации, поданных в регистрирующий орган";</w:t>
      </w:r>
    </w:p>
    <w:p w:rsidR="00781AB5" w:rsidRDefault="00781AB5">
      <w:pPr>
        <w:pStyle w:val="ConsPlusNormal"/>
        <w:spacing w:before="200"/>
        <w:ind w:firstLine="540"/>
        <w:jc w:val="both"/>
      </w:pPr>
      <w:r>
        <w:t xml:space="preserve">з) </w:t>
      </w:r>
      <w:hyperlink r:id="rId25">
        <w:r>
          <w:rPr>
            <w:color w:val="0000FF"/>
          </w:rPr>
          <w:t>пункт 22</w:t>
        </w:r>
      </w:hyperlink>
      <w:r>
        <w:t xml:space="preserve"> изложить в следующей редакции:</w:t>
      </w:r>
    </w:p>
    <w:p w:rsidR="00781AB5" w:rsidRDefault="00781AB5">
      <w:pPr>
        <w:pStyle w:val="ConsPlusNormal"/>
        <w:spacing w:before="200"/>
        <w:ind w:firstLine="540"/>
        <w:jc w:val="both"/>
      </w:pPr>
      <w:r>
        <w:t xml:space="preserve">"22. В период действия государственной регистрации медицинского изделия, осуществленной в соответствии с пунктами 13 - 21 настоящего документа, производитель (изготовитель) медицинского изделия или уполномоченный представитель производителя (изготовителя) медицинского изделия вправе представить в регистрирующий орган заявление о государственной регистрации, оформленное в соответствии с требованиями к содержанию такого заявления, установленными </w:t>
      </w:r>
      <w:hyperlink r:id="rId26">
        <w:r>
          <w:rPr>
            <w:color w:val="0000FF"/>
          </w:rPr>
          <w:t>Правилами</w:t>
        </w:r>
      </w:hyperlink>
      <w:r>
        <w:t xml:space="preserve"> регистрации, с указанием в нем реквизитов регистрационного удостоверения на медицинское изделие, оригинал (дубликат) регистрационного удостоверения и документы, предусмотренные </w:t>
      </w:r>
      <w:hyperlink r:id="rId27">
        <w:r>
          <w:rPr>
            <w:color w:val="0000FF"/>
          </w:rPr>
          <w:t>Правилами</w:t>
        </w:r>
      </w:hyperlink>
      <w:r>
        <w:t xml:space="preserve"> регистрации (за исключением сведений о выданных регистрирующим органом разрешениях на ввоз медицинского изделия с целью его государственной регистрации или об уведомлениях о ввозе медицинских изделий с целью их государственной регистрации, поданных в регистрирующий орган), для прохождения процедуры государственной регистрации медицинского изделия с целью получения бессрочного регистрационного удостоверения.</w:t>
      </w:r>
    </w:p>
    <w:p w:rsidR="00781AB5" w:rsidRDefault="00781AB5">
      <w:pPr>
        <w:pStyle w:val="ConsPlusNormal"/>
        <w:spacing w:before="200"/>
        <w:ind w:firstLine="540"/>
        <w:jc w:val="both"/>
      </w:pPr>
      <w:r>
        <w:t xml:space="preserve">В целях государственной регистрации таких медицинских изделий экспертиза заявления о государственной регистрации медицинского изделия и документов, предусмотренных </w:t>
      </w:r>
      <w:hyperlink r:id="rId28">
        <w:r>
          <w:rPr>
            <w:color w:val="0000FF"/>
          </w:rPr>
          <w:t>Правилами</w:t>
        </w:r>
      </w:hyperlink>
      <w:r>
        <w:t xml:space="preserve"> регистрации, осуществляется одновременно с проведением экспертизы полноты и результатов проведенных технических испытаний, токсикологических исследований, клинических испытаний, а также испытаний в целях утверждения типа средств измерений.";</w:t>
      </w:r>
    </w:p>
    <w:p w:rsidR="00781AB5" w:rsidRDefault="00781AB5">
      <w:pPr>
        <w:pStyle w:val="ConsPlusNormal"/>
        <w:spacing w:before="200"/>
        <w:ind w:firstLine="540"/>
        <w:jc w:val="both"/>
      </w:pPr>
      <w:r>
        <w:t xml:space="preserve">и) </w:t>
      </w:r>
      <w:hyperlink r:id="rId29">
        <w:r>
          <w:rPr>
            <w:color w:val="0000FF"/>
          </w:rPr>
          <w:t>пункт 24</w:t>
        </w:r>
      </w:hyperlink>
      <w:r>
        <w:t xml:space="preserve"> дополнить абзацем следующего содержания:</w:t>
      </w:r>
    </w:p>
    <w:p w:rsidR="00781AB5" w:rsidRDefault="00781AB5">
      <w:pPr>
        <w:pStyle w:val="ConsPlusNormal"/>
        <w:spacing w:before="200"/>
        <w:ind w:firstLine="540"/>
        <w:jc w:val="both"/>
      </w:pPr>
      <w:r>
        <w:t>"Ответственность за достоверность информации, представленной в регистрационном досье, несет заявитель.";</w:t>
      </w:r>
    </w:p>
    <w:p w:rsidR="00781AB5" w:rsidRDefault="00781AB5">
      <w:pPr>
        <w:pStyle w:val="ConsPlusNormal"/>
        <w:spacing w:before="200"/>
        <w:ind w:firstLine="540"/>
        <w:jc w:val="both"/>
      </w:pPr>
      <w:r>
        <w:t xml:space="preserve">к) в </w:t>
      </w:r>
      <w:hyperlink r:id="rId30">
        <w:r>
          <w:rPr>
            <w:color w:val="0000FF"/>
          </w:rPr>
          <w:t>пункте 25</w:t>
        </w:r>
      </w:hyperlink>
      <w:r>
        <w:t xml:space="preserve"> слово "испытаний" заменить словами "технических испытаний, токсикологических исследований, испытаний в целях утверждения типа средств измерений";</w:t>
      </w:r>
    </w:p>
    <w:p w:rsidR="00781AB5" w:rsidRDefault="00781AB5">
      <w:pPr>
        <w:pStyle w:val="ConsPlusNormal"/>
        <w:spacing w:before="200"/>
        <w:ind w:firstLine="540"/>
        <w:jc w:val="both"/>
      </w:pPr>
      <w:r>
        <w:t xml:space="preserve">л) в </w:t>
      </w:r>
      <w:hyperlink r:id="rId31">
        <w:r>
          <w:rPr>
            <w:color w:val="0000FF"/>
          </w:rPr>
          <w:t>пункте 26</w:t>
        </w:r>
      </w:hyperlink>
      <w:r>
        <w:t>:</w:t>
      </w:r>
    </w:p>
    <w:p w:rsidR="00781AB5" w:rsidRDefault="00781AB5">
      <w:pPr>
        <w:pStyle w:val="ConsPlusNormal"/>
        <w:spacing w:before="200"/>
        <w:ind w:firstLine="540"/>
        <w:jc w:val="both"/>
      </w:pPr>
      <w:hyperlink r:id="rId32">
        <w:r>
          <w:rPr>
            <w:color w:val="0000FF"/>
          </w:rPr>
          <w:t>абзац первый</w:t>
        </w:r>
      </w:hyperlink>
      <w:r>
        <w:t xml:space="preserve"> после слова "испытания" дополнить словами "и исследования, указанные в пункте 25 настоящего документа,"; </w:t>
      </w:r>
      <w:hyperlink r:id="rId33">
        <w:r>
          <w:rPr>
            <w:color w:val="0000FF"/>
          </w:rPr>
          <w:t>подпункты "а"</w:t>
        </w:r>
      </w:hyperlink>
      <w:r>
        <w:t xml:space="preserve"> и </w:t>
      </w:r>
      <w:hyperlink r:id="rId34">
        <w:r>
          <w:rPr>
            <w:color w:val="0000FF"/>
          </w:rPr>
          <w:t>"б"</w:t>
        </w:r>
      </w:hyperlink>
      <w:r>
        <w:t xml:space="preserve"> изложить в следующей редакции:</w:t>
      </w:r>
    </w:p>
    <w:p w:rsidR="00781AB5" w:rsidRDefault="00781AB5">
      <w:pPr>
        <w:pStyle w:val="ConsPlusNormal"/>
        <w:spacing w:before="200"/>
        <w:ind w:firstLine="540"/>
        <w:jc w:val="both"/>
      </w:pPr>
      <w:r>
        <w:t>"а) оформление и выдачу заявителю документов, подтверждающих результаты испытаний и исследований, указанных в пункте 25 настоящего документа;</w:t>
      </w:r>
    </w:p>
    <w:p w:rsidR="00781AB5" w:rsidRDefault="00781AB5">
      <w:pPr>
        <w:pStyle w:val="ConsPlusNormal"/>
        <w:spacing w:before="200"/>
        <w:ind w:firstLine="540"/>
        <w:jc w:val="both"/>
      </w:pPr>
      <w:r>
        <w:t>б) направление в регистрирующий орган документов, подтверждающих результаты испытаний и исследований, указанных в пункте 25 настоящего документа, и сопроводительного письма с указанием сведений об установлении (</w:t>
      </w:r>
      <w:proofErr w:type="spellStart"/>
      <w:r>
        <w:t>неустановлении</w:t>
      </w:r>
      <w:proofErr w:type="spellEnd"/>
      <w:r>
        <w:t xml:space="preserve">) фактов и обстоятельств, создающих угрозу жизни и здоровью граждан и медицинских работников при применении и эксплуатации медицинского </w:t>
      </w:r>
      <w:r>
        <w:lastRenderedPageBreak/>
        <w:t>изделия.";</w:t>
      </w:r>
    </w:p>
    <w:p w:rsidR="00781AB5" w:rsidRDefault="00781AB5">
      <w:pPr>
        <w:pStyle w:val="ConsPlusNormal"/>
        <w:spacing w:before="200"/>
        <w:ind w:firstLine="540"/>
        <w:jc w:val="both"/>
      </w:pPr>
      <w:r>
        <w:t xml:space="preserve">м) </w:t>
      </w:r>
      <w:hyperlink r:id="rId35">
        <w:r>
          <w:rPr>
            <w:color w:val="0000FF"/>
          </w:rPr>
          <w:t>абзацы первый</w:t>
        </w:r>
      </w:hyperlink>
      <w:r>
        <w:t xml:space="preserve"> и </w:t>
      </w:r>
      <w:hyperlink r:id="rId36">
        <w:r>
          <w:rPr>
            <w:color w:val="0000FF"/>
          </w:rPr>
          <w:t>второй пункта 27</w:t>
        </w:r>
      </w:hyperlink>
      <w:r>
        <w:t xml:space="preserve"> изложить в следующей редакции:</w:t>
      </w:r>
    </w:p>
    <w:p w:rsidR="00781AB5" w:rsidRDefault="00781AB5">
      <w:pPr>
        <w:pStyle w:val="ConsPlusNormal"/>
        <w:spacing w:before="200"/>
        <w:ind w:firstLine="540"/>
        <w:jc w:val="both"/>
      </w:pPr>
      <w:r>
        <w:t xml:space="preserve">"27. В срок, не превышающий 150 рабочих дней со дня государственной регистрации медицинского изделия с низкой степенью потенциального риска его применения (за исключением медицинских изделий, выпускаемых в стерильном виде), включенного в перечень медицинских изделий, производитель (изготовитель) медицинского изделия или уполномоченный представитель производителя (изготовителя) медицинского изделия обязан представить в регистрирующий орган заявление о государственной регистрации, оформленное в соответствии с требованиями к содержанию такого заявления, установленными </w:t>
      </w:r>
      <w:hyperlink r:id="rId37">
        <w:r>
          <w:rPr>
            <w:color w:val="0000FF"/>
          </w:rPr>
          <w:t>Правилами</w:t>
        </w:r>
      </w:hyperlink>
      <w:r>
        <w:t xml:space="preserve"> регистрации, с указанием в нем реквизитов регистрационного удостоверения на медицинское изделие, оригинал регистрационного удостоверения и комплект документов (за исключением документов, подтверждающих результаты испытаний и исследований, указанных в пункте 26 настоящего документа, в случае отсутствия внесения в них изменений или проведения дополнительных испытаний и (или) исследований, и сведений о выданных регистрирующим органом разрешениях на ввоз медицинского изделия с целью его государственной регистрации или об уведомлениях о ввозе медицинских изделий с целью их государственной регистрации, поданных в регистрирующий орган), предусмотренных </w:t>
      </w:r>
      <w:hyperlink r:id="rId38">
        <w:r>
          <w:rPr>
            <w:color w:val="0000FF"/>
          </w:rPr>
          <w:t>Правилами</w:t>
        </w:r>
      </w:hyperlink>
      <w:r>
        <w:t xml:space="preserve"> регистрации, для прохождения процедуры государственной регистрации медицинского изделия в соответствии с </w:t>
      </w:r>
      <w:hyperlink r:id="rId39">
        <w:r>
          <w:rPr>
            <w:color w:val="0000FF"/>
          </w:rPr>
          <w:t>Правилами</w:t>
        </w:r>
      </w:hyperlink>
      <w:r>
        <w:t xml:space="preserve"> регистрации и получения бессрочного регистрационного удостоверения.</w:t>
      </w:r>
    </w:p>
    <w:p w:rsidR="00781AB5" w:rsidRDefault="00781AB5">
      <w:pPr>
        <w:pStyle w:val="ConsPlusNormal"/>
        <w:spacing w:before="200"/>
        <w:ind w:firstLine="540"/>
        <w:jc w:val="both"/>
      </w:pPr>
      <w:r>
        <w:t xml:space="preserve">В целях государственной регистрации медицинских изделий, указанных в абзаце первом настоящего пункта, экспертиза заявления о государственной регистрации медицинского изделия и документов, предусмотренных </w:t>
      </w:r>
      <w:hyperlink r:id="rId40">
        <w:r>
          <w:rPr>
            <w:color w:val="0000FF"/>
          </w:rPr>
          <w:t>Правилами</w:t>
        </w:r>
      </w:hyperlink>
      <w:r>
        <w:t xml:space="preserve"> регистрации, осуществляется одновременно с проведением экспертизы полноты и результатов проведенных технических испытаний, токсикологических исследований, клинических испытаний, а также испытаний в целях утверждения типа средств измерений.";</w:t>
      </w:r>
    </w:p>
    <w:p w:rsidR="00781AB5" w:rsidRDefault="00781AB5">
      <w:pPr>
        <w:pStyle w:val="ConsPlusNormal"/>
        <w:spacing w:before="200"/>
        <w:ind w:firstLine="540"/>
        <w:jc w:val="both"/>
      </w:pPr>
      <w:r>
        <w:t xml:space="preserve">н) в </w:t>
      </w:r>
      <w:hyperlink r:id="rId41">
        <w:r>
          <w:rPr>
            <w:color w:val="0000FF"/>
          </w:rPr>
          <w:t>пункте 29</w:t>
        </w:r>
      </w:hyperlink>
      <w:r>
        <w:t>:</w:t>
      </w:r>
    </w:p>
    <w:p w:rsidR="00781AB5" w:rsidRDefault="00781AB5">
      <w:pPr>
        <w:pStyle w:val="ConsPlusNormal"/>
        <w:spacing w:before="200"/>
        <w:ind w:firstLine="540"/>
        <w:jc w:val="both"/>
      </w:pPr>
      <w:hyperlink r:id="rId42">
        <w:r>
          <w:rPr>
            <w:color w:val="0000FF"/>
          </w:rPr>
          <w:t>абзац первый</w:t>
        </w:r>
      </w:hyperlink>
      <w:r>
        <w:t xml:space="preserve"> после слова "являются" дополнить словами "основания, указанные в абзаце первом пункта 7 настоящего документа, а также";</w:t>
      </w:r>
    </w:p>
    <w:p w:rsidR="00781AB5" w:rsidRDefault="00781AB5">
      <w:pPr>
        <w:pStyle w:val="ConsPlusNormal"/>
        <w:spacing w:before="200"/>
        <w:ind w:firstLine="540"/>
        <w:jc w:val="both"/>
      </w:pPr>
      <w:hyperlink r:id="rId43">
        <w:r>
          <w:rPr>
            <w:color w:val="0000FF"/>
          </w:rPr>
          <w:t>дополнить</w:t>
        </w:r>
      </w:hyperlink>
      <w:r>
        <w:t xml:space="preserve"> подпунктом "ж" следующего содержания:</w:t>
      </w:r>
    </w:p>
    <w:p w:rsidR="00781AB5" w:rsidRDefault="00781AB5">
      <w:pPr>
        <w:pStyle w:val="ConsPlusNormal"/>
        <w:spacing w:before="200"/>
        <w:ind w:firstLine="540"/>
        <w:jc w:val="both"/>
      </w:pPr>
      <w:r>
        <w:t>"ж) выявление регистрирующим органом недостоверных сведений в документах, представленных заявителем в соответствии с пунктом 23 настоящего документа, в срок, не превышающий 60 рабочих дней со дня их представления в регистрирующий орган.";</w:t>
      </w:r>
    </w:p>
    <w:p w:rsidR="00781AB5" w:rsidRDefault="00781AB5">
      <w:pPr>
        <w:pStyle w:val="ConsPlusNormal"/>
        <w:spacing w:before="200"/>
        <w:ind w:firstLine="540"/>
        <w:jc w:val="both"/>
      </w:pPr>
      <w:r>
        <w:t xml:space="preserve">о) </w:t>
      </w:r>
      <w:hyperlink r:id="rId44">
        <w:r>
          <w:rPr>
            <w:color w:val="0000FF"/>
          </w:rPr>
          <w:t>пункт 30</w:t>
        </w:r>
      </w:hyperlink>
      <w:r>
        <w:t xml:space="preserve"> изложить в следующей редакции:</w:t>
      </w:r>
    </w:p>
    <w:p w:rsidR="00781AB5" w:rsidRDefault="00781AB5">
      <w:pPr>
        <w:pStyle w:val="ConsPlusNormal"/>
        <w:spacing w:before="200"/>
        <w:ind w:firstLine="540"/>
        <w:jc w:val="both"/>
      </w:pPr>
      <w:r>
        <w:t>"30. К изменениям, вносимым в документы, содержащиеся в регистрационном досье на медицинское изделие отечественного производства как включенное, так и не включенное в перечень медицинских изделий, зарегистрированное в соответствии с требованиями законодательства Российской Федерации в сфере государственной регистрации медицинских изделий, требующим проведения экспертизы качества, эффективности и безопасности медицинского изделия, относятся изменения следующих сведений:</w:t>
      </w:r>
    </w:p>
    <w:p w:rsidR="00781AB5" w:rsidRDefault="00781AB5">
      <w:pPr>
        <w:pStyle w:val="ConsPlusNormal"/>
        <w:spacing w:before="200"/>
        <w:ind w:firstLine="540"/>
        <w:jc w:val="both"/>
      </w:pPr>
      <w:r>
        <w:t>сведения о покупных изделиях, сырье, материалах и комплектующих;</w:t>
      </w:r>
    </w:p>
    <w:p w:rsidR="00781AB5" w:rsidRDefault="00781AB5">
      <w:pPr>
        <w:pStyle w:val="ConsPlusNormal"/>
        <w:spacing w:before="200"/>
        <w:ind w:firstLine="540"/>
        <w:jc w:val="both"/>
      </w:pPr>
      <w:r>
        <w:t>сведения о составных частях, запасных частях и принадлежностях.</w:t>
      </w:r>
    </w:p>
    <w:p w:rsidR="00781AB5" w:rsidRDefault="00781AB5">
      <w:pPr>
        <w:pStyle w:val="ConsPlusNormal"/>
        <w:spacing w:before="200"/>
        <w:ind w:firstLine="540"/>
        <w:jc w:val="both"/>
      </w:pPr>
      <w:r>
        <w:t>Срок действия регистрационного удостоверения при внесении изменений, предусмотренных настоящим пунктом, не изменяется.".</w:t>
      </w:r>
    </w:p>
    <w:p w:rsidR="00781AB5" w:rsidRDefault="00781AB5">
      <w:pPr>
        <w:pStyle w:val="ConsPlusNormal"/>
        <w:jc w:val="both"/>
      </w:pPr>
    </w:p>
    <w:p w:rsidR="00781AB5" w:rsidRDefault="00781AB5">
      <w:pPr>
        <w:pStyle w:val="ConsPlusNormal"/>
        <w:jc w:val="both"/>
      </w:pPr>
    </w:p>
    <w:p w:rsidR="00781AB5" w:rsidRDefault="00781AB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62E1" w:rsidRDefault="00C762E1"/>
    <w:sectPr w:rsidR="00C762E1" w:rsidSect="00384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AB5"/>
    <w:rsid w:val="00781AB5"/>
    <w:rsid w:val="00C7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A8534-6978-4690-B100-6DDF560D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1AB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81AB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781AB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1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1A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BB151811F2BBEB301CCE3884E7E7B6A0118989C2D8EBC1AB079EF9F7A43C30F208F9060CA45C03A9F1557AAAE45BED8395B02E60C1DFEDW0EBI" TargetMode="External"/><Relationship Id="rId13" Type="http://schemas.openxmlformats.org/officeDocument/2006/relationships/hyperlink" Target="consultantplus://offline/ref=E7BB151811F2BBEB301CCE3884E7E7B6A0118989C2D8EBC1AB079EF9F7A43C30F208F9060CA45C03ACF1557AAAE45BED8395B02E60C1DFEDW0EBI" TargetMode="External"/><Relationship Id="rId18" Type="http://schemas.openxmlformats.org/officeDocument/2006/relationships/hyperlink" Target="consultantplus://offline/ref=E7BB151811F2BBEB301CCE3884E7E7B6A0118989C2D8EBC1AB079EF9F7A43C30F208F9060CA45C06ADF1557AAAE45BED8395B02E60C1DFEDW0EBI" TargetMode="External"/><Relationship Id="rId26" Type="http://schemas.openxmlformats.org/officeDocument/2006/relationships/hyperlink" Target="consultantplus://offline/ref=E7BB151811F2BBEB301CCE3884E7E7B6A716838EC5DCEBC1AB079EF9F7A43C30F208F9060CA45C03AEF1557AAAE45BED8395B02E60C1DFEDW0EBI" TargetMode="External"/><Relationship Id="rId39" Type="http://schemas.openxmlformats.org/officeDocument/2006/relationships/hyperlink" Target="consultantplus://offline/ref=E7BB151811F2BBEB301CCE3884E7E7B6A716838EC5DCEBC1AB079EF9F7A43C30F208F9060CA45C03AEF1557AAAE45BED8395B02E60C1DFEDW0EB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7BB151811F2BBEB301CCE3884E7E7B6A0118989C2D8EBC1AB079EF9F7A43C30F208F9060CA45C07AAF1557AAAE45BED8395B02E60C1DFEDW0EBI" TargetMode="External"/><Relationship Id="rId34" Type="http://schemas.openxmlformats.org/officeDocument/2006/relationships/hyperlink" Target="consultantplus://offline/ref=E7BB151811F2BBEB301CCE3884E7E7B6A0118989C2D8EBC1AB079EF9F7A43C30F208F9060CA45D03AFF1557AAAE45BED8395B02E60C1DFEDW0EBI" TargetMode="External"/><Relationship Id="rId42" Type="http://schemas.openxmlformats.org/officeDocument/2006/relationships/hyperlink" Target="consultantplus://offline/ref=E7BB151811F2BBEB301CCE3884E7E7B6A0118989C2D8EBC1AB079EF9F7A43C30F208F9060CA45D03A2F1557AAAE45BED8395B02E60C1DFEDW0EBI" TargetMode="External"/><Relationship Id="rId7" Type="http://schemas.openxmlformats.org/officeDocument/2006/relationships/hyperlink" Target="consultantplus://offline/ref=E7BB151811F2BBEB301CCE3884E7E7B6A0118989C2D8EBC1AB079EF9F7A43C30F208F9060CA45C03ABF1557AAAE45BED8395B02E60C1DFEDW0EBI" TargetMode="External"/><Relationship Id="rId12" Type="http://schemas.openxmlformats.org/officeDocument/2006/relationships/hyperlink" Target="consultantplus://offline/ref=E7BB151811F2BBEB301CCE3884E7E7B6A716838EC5DCEBC1AB079EF9F7A43C30F208F9060CA45C03AEF1557AAAE45BED8395B02E60C1DFEDW0EBI" TargetMode="External"/><Relationship Id="rId17" Type="http://schemas.openxmlformats.org/officeDocument/2006/relationships/hyperlink" Target="consultantplus://offline/ref=E7BB151811F2BBEB301CCE3884E7E7B6A0118989C2D8EBC1AB079EF9F7A43C30F208F9060CA45C01ACF1557AAAE45BED8395B02E60C1DFEDW0EBI" TargetMode="External"/><Relationship Id="rId25" Type="http://schemas.openxmlformats.org/officeDocument/2006/relationships/hyperlink" Target="consultantplus://offline/ref=E7BB151811F2BBEB301CCE3884E7E7B6A0118989C2D8EBC1AB079EF9F7A43C30F208F9060CA45C0BAFF1557AAAE45BED8395B02E60C1DFEDW0EBI" TargetMode="External"/><Relationship Id="rId33" Type="http://schemas.openxmlformats.org/officeDocument/2006/relationships/hyperlink" Target="consultantplus://offline/ref=E7BB151811F2BBEB301CCE3884E7E7B6A0118989C2D8EBC1AB079EF9F7A43C30F208F9060CA45D03A8F1557AAAE45BED8395B02E60C1DFEDW0EBI" TargetMode="External"/><Relationship Id="rId38" Type="http://schemas.openxmlformats.org/officeDocument/2006/relationships/hyperlink" Target="consultantplus://offline/ref=E7BB151811F2BBEB301CCE3884E7E7B6A716838EC5DCEBC1AB079EF9F7A43C30F208F9060CA45C03AEF1557AAAE45BED8395B02E60C1DFEDW0EBI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7BB151811F2BBEB301CCE3884E7E7B6A716838EC5DCEBC1AB079EF9F7A43C30F208F90E0FAF0853EFAF0C29E9AF56E69A89B025W7ECI" TargetMode="External"/><Relationship Id="rId20" Type="http://schemas.openxmlformats.org/officeDocument/2006/relationships/hyperlink" Target="consultantplus://offline/ref=E7BB151811F2BBEB301CCE3884E7E7B6A0118989C2D8EBC1AB079EF9F7A43C30F208F9060CA45C07ABF1557AAAE45BED8395B02E60C1DFEDW0EBI" TargetMode="External"/><Relationship Id="rId29" Type="http://schemas.openxmlformats.org/officeDocument/2006/relationships/hyperlink" Target="consultantplus://offline/ref=E7BB151811F2BBEB301CCE3884E7E7B6A0118989C2D8EBC1AB079EF9F7A43C30F208F9060CA45D02A2F1557AAAE45BED8395B02E60C1DFEDW0EBI" TargetMode="External"/><Relationship Id="rId41" Type="http://schemas.openxmlformats.org/officeDocument/2006/relationships/hyperlink" Target="consultantplus://offline/ref=E7BB151811F2BBEB301CCE3884E7E7B6A0118989C2D8EBC1AB079EF9F7A43C30F208F9060CA45D03A2F1557AAAE45BED8395B02E60C1DFEDW0EB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7BB151811F2BBEB301CCE3884E7E7B6A0118989C2D8EBC1AB079EF9F7A43C30F208F9060CA45C02ACF1557AAAE45BED8395B02E60C1DFEDW0EBI" TargetMode="External"/><Relationship Id="rId11" Type="http://schemas.openxmlformats.org/officeDocument/2006/relationships/hyperlink" Target="consultantplus://offline/ref=E7BB151811F2BBEB301CCE3884E7E7B6A0118989C2D8EBC1AB079EF9F7A43C30F208F9060CA45C03AEF1557AAAE45BED8395B02E60C1DFEDW0EBI" TargetMode="External"/><Relationship Id="rId24" Type="http://schemas.openxmlformats.org/officeDocument/2006/relationships/hyperlink" Target="consultantplus://offline/ref=E7BB151811F2BBEB301CCE3884E7E7B6A0118989C2D8EBC1AB079EF9F7A43C30F208F9060CA45C0AAAF1557AAAE45BED8395B02E60C1DFEDW0EBI" TargetMode="External"/><Relationship Id="rId32" Type="http://schemas.openxmlformats.org/officeDocument/2006/relationships/hyperlink" Target="consultantplus://offline/ref=E7BB151811F2BBEB301CCE3884E7E7B6A0118989C2D8EBC1AB079EF9F7A43C30F208F9060CA45D03A9F1557AAAE45BED8395B02E60C1DFEDW0EBI" TargetMode="External"/><Relationship Id="rId37" Type="http://schemas.openxmlformats.org/officeDocument/2006/relationships/hyperlink" Target="consultantplus://offline/ref=E7BB151811F2BBEB301CCE3884E7E7B6A716838EC5DCEBC1AB079EF9F7A43C30F208F9060CA45C03AEF1557AAAE45BED8395B02E60C1DFEDW0EBI" TargetMode="External"/><Relationship Id="rId40" Type="http://schemas.openxmlformats.org/officeDocument/2006/relationships/hyperlink" Target="consultantplus://offline/ref=E7BB151811F2BBEB301CCE3884E7E7B6A716838EC5DCEBC1AB079EF9F7A43C30F208F9060CA45C03AEF1557AAAE45BED8395B02E60C1DFEDW0EBI" TargetMode="External"/><Relationship Id="rId45" Type="http://schemas.openxmlformats.org/officeDocument/2006/relationships/fontTable" Target="fontTable.xml"/><Relationship Id="rId5" Type="http://schemas.openxmlformats.org/officeDocument/2006/relationships/hyperlink" Target="consultantplus://offline/ref=E7BB151811F2BBEB301CCE3884E7E7B6A0118989C2D8EBC1AB079EF9F7A43C30E008A10A0EA34202A2E4032BECWBE3I" TargetMode="External"/><Relationship Id="rId15" Type="http://schemas.openxmlformats.org/officeDocument/2006/relationships/hyperlink" Target="consultantplus://offline/ref=E7BB151811F2BBEB301CCE3884E7E7B6A716838EC5DCEBC1AB079EF9F7A43C30F208F9060CA45D07A2F1557AAAE45BED8395B02E60C1DFEDW0EBI" TargetMode="External"/><Relationship Id="rId23" Type="http://schemas.openxmlformats.org/officeDocument/2006/relationships/hyperlink" Target="consultantplus://offline/ref=E7BB151811F2BBEB301CCE3884E7E7B6A0118989C2D8EBC1AB079EF9F7A43C30F208F9060CA45C07ACF1557AAAE45BED8395B02E60C1DFEDW0EBI" TargetMode="External"/><Relationship Id="rId28" Type="http://schemas.openxmlformats.org/officeDocument/2006/relationships/hyperlink" Target="consultantplus://offline/ref=E7BB151811F2BBEB301CCE3884E7E7B6A716838EC5DCEBC1AB079EF9F7A43C30F208F9060CA45C03AEF1557AAAE45BED8395B02E60C1DFEDW0EBI" TargetMode="External"/><Relationship Id="rId36" Type="http://schemas.openxmlformats.org/officeDocument/2006/relationships/hyperlink" Target="consultantplus://offline/ref=E7BB151811F2BBEB301CCE3884E7E7B6A0118989C2D8EBC1AB079EF9F7A43C30F208F9060CA45D03ADF1557AAAE45BED8395B02E60C1DFEDW0EBI" TargetMode="External"/><Relationship Id="rId10" Type="http://schemas.openxmlformats.org/officeDocument/2006/relationships/hyperlink" Target="consultantplus://offline/ref=E7BB151811F2BBEB301CCE3884E7E7B6A0118989C2D8EBC1AB079EF9F7A43C30F208F9060CA45C03AFF1557AAAE45BED8395B02E60C1DFEDW0EBI" TargetMode="External"/><Relationship Id="rId19" Type="http://schemas.openxmlformats.org/officeDocument/2006/relationships/hyperlink" Target="consultantplus://offline/ref=E7BB151811F2BBEB301CCE3884E7E7B6A0118989C2D8EBC1AB079EF9F7A43C30F208F9060CA45C06ACF1557AAAE45BED8395B02E60C1DFEDW0EBI" TargetMode="External"/><Relationship Id="rId31" Type="http://schemas.openxmlformats.org/officeDocument/2006/relationships/hyperlink" Target="consultantplus://offline/ref=E7BB151811F2BBEB301CCE3884E7E7B6A0118989C2D8EBC1AB079EF9F7A43C30F208F9060CA45D03A9F1557AAAE45BED8395B02E60C1DFEDW0EBI" TargetMode="External"/><Relationship Id="rId44" Type="http://schemas.openxmlformats.org/officeDocument/2006/relationships/hyperlink" Target="consultantplus://offline/ref=E7BB151811F2BBEB301CCE3884E7E7B6A0118989C2D8EBC1AB079EF9F7A43C30F208F9060CA45D00ACF1557AAAE45BED8395B02E60C1DFEDW0EBI" TargetMode="External"/><Relationship Id="rId4" Type="http://schemas.openxmlformats.org/officeDocument/2006/relationships/hyperlink" Target="consultantplus://offline/ref=E7BB151811F2BBEB301CCE3884E7E7B6A0118989C2D8EBC1AB079EF9F7A43C30E008A10A0EA34202A2E4032BECWBE3I" TargetMode="External"/><Relationship Id="rId9" Type="http://schemas.openxmlformats.org/officeDocument/2006/relationships/hyperlink" Target="consultantplus://offline/ref=E7BB151811F2BBEB301CCE3884E7E7B6A0118989C2D8EBC1AB079EF9F7A43C30F208F9060CA45C03AFF1557AAAE45BED8395B02E60C1DFEDW0EBI" TargetMode="External"/><Relationship Id="rId14" Type="http://schemas.openxmlformats.org/officeDocument/2006/relationships/hyperlink" Target="consultantplus://offline/ref=E7BB151811F2BBEB301CCE3884E7E7B6A0118989C2D8EBC1AB079EF9F7A43C30F208F9060CA45C00A2F1557AAAE45BED8395B02E60C1DFEDW0EBI" TargetMode="External"/><Relationship Id="rId22" Type="http://schemas.openxmlformats.org/officeDocument/2006/relationships/hyperlink" Target="consultantplus://offline/ref=E7BB151811F2BBEB301CCE3884E7E7B6A0118989C2D8EBC1AB079EF9F7A43C30F208F9060CA45C07ADF1557AAAE45BED8395B02E60C1DFEDW0EBI" TargetMode="External"/><Relationship Id="rId27" Type="http://schemas.openxmlformats.org/officeDocument/2006/relationships/hyperlink" Target="consultantplus://offline/ref=E7BB151811F2BBEB301CCE3884E7E7B6A716838EC5DCEBC1AB079EF9F7A43C30F208F9060CA45C03AEF1557AAAE45BED8395B02E60C1DFEDW0EBI" TargetMode="External"/><Relationship Id="rId30" Type="http://schemas.openxmlformats.org/officeDocument/2006/relationships/hyperlink" Target="consultantplus://offline/ref=E7BB151811F2BBEB301CCE3884E7E7B6A0118989C2D8EBC1AB079EF9F7A43C30F208F9060CA45D03AAF1557AAAE45BED8395B02E60C1DFEDW0EBI" TargetMode="External"/><Relationship Id="rId35" Type="http://schemas.openxmlformats.org/officeDocument/2006/relationships/hyperlink" Target="consultantplus://offline/ref=E7BB151811F2BBEB301CCE3884E7E7B6A0118989C2D8EBC1AB079EF9F7A43C30F208F9060CA45D03AEF1557AAAE45BED8395B02E60C1DFEDW0EBI" TargetMode="External"/><Relationship Id="rId43" Type="http://schemas.openxmlformats.org/officeDocument/2006/relationships/hyperlink" Target="consultantplus://offline/ref=E7BB151811F2BBEB301CCE3884E7E7B6A0118989C2D8EBC1AB079EF9F7A43C30F208F9060CA45D03A2F1557AAAE45BED8395B02E60C1DFEDW0E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3055</Words>
  <Characters>17416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1</cp:revision>
  <cp:lastPrinted>2022-09-27T08:04:00Z</cp:lastPrinted>
  <dcterms:created xsi:type="dcterms:W3CDTF">2022-09-27T08:04:00Z</dcterms:created>
  <dcterms:modified xsi:type="dcterms:W3CDTF">2022-09-27T08:05:00Z</dcterms:modified>
</cp:coreProperties>
</file>